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461B7" w14:textId="32626AEF" w:rsidR="00215C4C" w:rsidRPr="006B2F58" w:rsidRDefault="00386059" w:rsidP="007E4F2F">
      <w:pPr>
        <w:pStyle w:val="firmanavn"/>
        <w:spacing w:after="100"/>
      </w:pPr>
      <w:r>
        <w:tab/>
      </w:r>
    </w:p>
    <w:p w14:paraId="604461B8" w14:textId="77777777" w:rsidR="00215C4C" w:rsidRPr="006B2F58" w:rsidRDefault="00215C4C" w:rsidP="007E4F2F">
      <w:pPr>
        <w:pStyle w:val="firmanavn"/>
      </w:pPr>
      <w:bookmarkStart w:id="0" w:name="_Ref71013221"/>
      <w:bookmarkEnd w:id="0"/>
    </w:p>
    <w:p w14:paraId="604461B9" w14:textId="77777777" w:rsidR="00215C4C" w:rsidRPr="006B2F58" w:rsidRDefault="00215C4C" w:rsidP="007E4F2F">
      <w:pPr>
        <w:pStyle w:val="firmanavn"/>
      </w:pPr>
    </w:p>
    <w:p w14:paraId="604461BA" w14:textId="77777777" w:rsidR="00215C4C" w:rsidRPr="006B2F58" w:rsidRDefault="00386059" w:rsidP="007E4F2F">
      <w:pPr>
        <w:pStyle w:val="firmanavn"/>
      </w:pPr>
      <w:r>
        <w:rPr>
          <w:noProof/>
        </w:rPr>
        <w:object w:dxaOrig="9627" w:dyaOrig="60" w14:anchorId="604465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5pt;margin-top:.75pt;width:198pt;height:36.7pt;z-index:-251658240;visibility:visible" wrapcoords="1145 0 1145 15869 19145 15869 19145 0 1145 0">
            <v:imagedata r:id="rId11" o:title=""/>
            <w10:wrap type="tight"/>
          </v:shape>
          <o:OLEObject Type="Embed" ProgID="Word.Picture.8" ShapeID="_x0000_s1026" DrawAspect="Content" ObjectID="_1653112433" r:id="rId12"/>
        </w:object>
      </w:r>
    </w:p>
    <w:p w14:paraId="604461BB" w14:textId="77777777" w:rsidR="00215C4C" w:rsidRPr="006B2F58" w:rsidRDefault="00386059" w:rsidP="007E4F2F">
      <w:pPr>
        <w:pStyle w:val="Tittel"/>
        <w:rPr>
          <w:rFonts w:ascii="Impact" w:hAnsi="Impact" w:cs="Impact"/>
          <w:color w:val="000080"/>
          <w:sz w:val="56"/>
          <w:szCs w:val="56"/>
        </w:rPr>
      </w:pPr>
      <w:r>
        <w:rPr>
          <w:rFonts w:ascii="Impact" w:hAnsi="Impact" w:cs="Impact"/>
          <w:color w:val="000080"/>
          <w:sz w:val="56"/>
          <w:szCs w:val="56"/>
        </w:rPr>
        <w:pict w14:anchorId="60446529">
          <v:rect id="_x0000_i1026" style="width:481.35pt;height:3pt" o:hralign="center" o:hrstd="t" o:hrnoshade="t" o:hr="t" fillcolor="navy" stroked="f"/>
        </w:pict>
      </w:r>
    </w:p>
    <w:p w14:paraId="604461BC" w14:textId="4FF11E60" w:rsidR="00215C4C" w:rsidRPr="006B2F58" w:rsidRDefault="00215C4C" w:rsidP="00486B07">
      <w:pPr>
        <w:pStyle w:val="Tittel"/>
        <w:spacing w:before="120" w:after="100"/>
        <w:rPr>
          <w:color w:val="000080"/>
          <w:sz w:val="56"/>
          <w:szCs w:val="56"/>
        </w:rPr>
      </w:pPr>
      <w:r w:rsidRPr="00DA79F5">
        <w:rPr>
          <w:b w:val="0"/>
          <w:color w:val="000080"/>
          <w:sz w:val="56"/>
          <w:szCs w:val="56"/>
        </w:rPr>
        <w:t>Sikkerhets</w:t>
      </w:r>
      <w:r w:rsidR="00B953AA" w:rsidRPr="00DA79F5">
        <w:rPr>
          <w:b w:val="0"/>
          <w:color w:val="000080"/>
          <w:sz w:val="56"/>
          <w:szCs w:val="56"/>
        </w:rPr>
        <w:t>plan</w:t>
      </w:r>
      <w:r w:rsidRPr="006B2F58">
        <w:rPr>
          <w:color w:val="000080"/>
          <w:sz w:val="56"/>
          <w:szCs w:val="56"/>
        </w:rPr>
        <w:t xml:space="preserve"> </w:t>
      </w:r>
    </w:p>
    <w:p w14:paraId="604461BD" w14:textId="087DB658" w:rsidR="00215C4C" w:rsidRPr="006B2F58" w:rsidRDefault="00B953AA" w:rsidP="007E4F2F">
      <w:pPr>
        <w:pStyle w:val="Tittel"/>
        <w:spacing w:before="120" w:after="120"/>
        <w:rPr>
          <w:b w:val="0"/>
          <w:bCs w:val="0"/>
          <w:color w:val="000080"/>
          <w:sz w:val="36"/>
          <w:szCs w:val="36"/>
        </w:rPr>
      </w:pPr>
      <w:r>
        <w:rPr>
          <w:color w:val="000080"/>
          <w:sz w:val="56"/>
          <w:szCs w:val="56"/>
        </w:rPr>
        <w:t>(SP</w:t>
      </w:r>
      <w:r w:rsidR="00215C4C" w:rsidRPr="006B2F58">
        <w:rPr>
          <w:color w:val="000080"/>
          <w:sz w:val="56"/>
          <w:szCs w:val="56"/>
        </w:rPr>
        <w:t>)</w:t>
      </w:r>
    </w:p>
    <w:p w14:paraId="604461BE" w14:textId="77777777" w:rsidR="00215C4C" w:rsidRPr="006B2F58" w:rsidRDefault="00BE6B48" w:rsidP="005D3832">
      <w:pPr>
        <w:pStyle w:val="Tittel"/>
        <w:spacing w:before="120" w:after="0"/>
        <w:rPr>
          <w:sz w:val="44"/>
          <w:szCs w:val="44"/>
        </w:rPr>
      </w:pPr>
      <w:r w:rsidRPr="006B2F58">
        <w:rPr>
          <w:sz w:val="44"/>
          <w:szCs w:val="44"/>
        </w:rPr>
        <w:t>Helse Midt-</w:t>
      </w:r>
      <w:r w:rsidR="00215C4C" w:rsidRPr="006B2F58">
        <w:rPr>
          <w:sz w:val="44"/>
          <w:szCs w:val="44"/>
        </w:rPr>
        <w:t>Norge</w:t>
      </w:r>
    </w:p>
    <w:p w14:paraId="604461BF" w14:textId="77777777" w:rsidR="00215C4C" w:rsidRPr="006B2F58" w:rsidRDefault="00215C4C" w:rsidP="005D3832">
      <w:pPr>
        <w:pStyle w:val="Tittel"/>
        <w:spacing w:before="120" w:after="0"/>
        <w:jc w:val="left"/>
      </w:pPr>
    </w:p>
    <w:p w14:paraId="604461C0" w14:textId="77777777" w:rsidR="00215C4C" w:rsidRPr="006B2F58" w:rsidRDefault="00215C4C" w:rsidP="007E4F2F">
      <w:pPr>
        <w:rPr>
          <w:rFonts w:ascii="Arial" w:hAnsi="Arial" w:cs="Arial"/>
          <w:color w:val="000080"/>
        </w:rPr>
      </w:pPr>
    </w:p>
    <w:p w14:paraId="604461C1" w14:textId="77777777" w:rsidR="00215C4C" w:rsidRPr="006B2F58" w:rsidRDefault="00386059" w:rsidP="007E4F2F">
      <w:pPr>
        <w:rPr>
          <w:color w:val="000080"/>
        </w:rPr>
      </w:pPr>
      <w:r>
        <w:rPr>
          <w:rFonts w:ascii="Impact" w:hAnsi="Impact" w:cs="Impact"/>
          <w:color w:val="000080"/>
          <w:sz w:val="56"/>
          <w:szCs w:val="56"/>
        </w:rPr>
        <w:pict w14:anchorId="6044652A">
          <v:rect id="_x0000_i1027" style="width:481.35pt;height:3pt" o:hralign="center" o:hrstd="t" o:hrnoshade="t" o:hr="t" fillcolor="navy" stroked="f"/>
        </w:pict>
      </w:r>
    </w:p>
    <w:p w14:paraId="604461C5" w14:textId="77777777" w:rsidR="00215C4C" w:rsidRPr="006B2F58" w:rsidRDefault="00215C4C" w:rsidP="007E4F2F">
      <w:pPr>
        <w:pStyle w:val="TableofContentsHeading"/>
        <w:pBdr>
          <w:top w:val="none" w:sz="0" w:space="0" w:color="auto"/>
        </w:pBdr>
        <w:rPr>
          <w:rFonts w:ascii="Times New Roman" w:hAnsi="Times New Roman" w:cs="Times New Roman"/>
          <w:b w:val="0"/>
          <w:bCs w:val="0"/>
          <w:sz w:val="22"/>
          <w:szCs w:val="22"/>
        </w:rPr>
      </w:pPr>
      <w:bookmarkStart w:id="1" w:name="_Toc408380109"/>
    </w:p>
    <w:p w14:paraId="604461C6" w14:textId="77777777" w:rsidR="00215C4C" w:rsidRPr="006B2F58" w:rsidRDefault="00215C4C" w:rsidP="007E4F2F">
      <w:pPr>
        <w:pStyle w:val="TableofContentsHeading"/>
        <w:pBdr>
          <w:top w:val="none" w:sz="0" w:space="0" w:color="auto"/>
        </w:pBd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47"/>
        <w:gridCol w:w="3781"/>
      </w:tblGrid>
      <w:tr w:rsidR="00215C4C" w:rsidRPr="00AD0D2A" w14:paraId="604461C9" w14:textId="77777777" w:rsidTr="008F5015">
        <w:trPr>
          <w:jc w:val="center"/>
        </w:trPr>
        <w:tc>
          <w:tcPr>
            <w:tcW w:w="1747" w:type="dxa"/>
            <w:tcBorders>
              <w:top w:val="single" w:sz="4" w:space="0" w:color="auto"/>
            </w:tcBorders>
          </w:tcPr>
          <w:p w14:paraId="604461C7" w14:textId="77777777" w:rsidR="00215C4C" w:rsidRPr="006B2F58" w:rsidRDefault="00215C4C" w:rsidP="007E4F2F">
            <w:pPr>
              <w:pStyle w:val="Topptekst"/>
              <w:spacing w:before="240"/>
              <w:rPr>
                <w:rFonts w:ascii="Arial" w:hAnsi="Arial" w:cs="Arial"/>
                <w:color w:val="000080"/>
              </w:rPr>
            </w:pPr>
            <w:r w:rsidRPr="006B2F58">
              <w:rPr>
                <w:rFonts w:ascii="Arial" w:hAnsi="Arial" w:cs="Arial"/>
                <w:color w:val="000080"/>
              </w:rPr>
              <w:t>Utarbeidet av:</w:t>
            </w:r>
          </w:p>
        </w:tc>
        <w:tc>
          <w:tcPr>
            <w:tcW w:w="3781" w:type="dxa"/>
            <w:tcBorders>
              <w:top w:val="single" w:sz="4" w:space="0" w:color="auto"/>
              <w:bottom w:val="dashed" w:sz="4" w:space="0" w:color="auto"/>
            </w:tcBorders>
            <w:vAlign w:val="center"/>
          </w:tcPr>
          <w:p w14:paraId="615298F5" w14:textId="77777777" w:rsidR="00305547" w:rsidRDefault="00305547" w:rsidP="008F5015">
            <w:pPr>
              <w:spacing w:afterAutospacing="0"/>
              <w:rPr>
                <w:rFonts w:ascii="Arial" w:hAnsi="Arial" w:cs="Arial"/>
                <w:color w:val="000080"/>
              </w:rPr>
            </w:pPr>
            <w:r>
              <w:rPr>
                <w:rFonts w:ascii="Arial" w:hAnsi="Arial" w:cs="Arial"/>
                <w:color w:val="000080"/>
              </w:rPr>
              <w:t>Hallgeir Nisja</w:t>
            </w:r>
            <w:r>
              <w:rPr>
                <w:rFonts w:ascii="Arial" w:hAnsi="Arial" w:cs="Arial"/>
                <w:color w:val="000080"/>
              </w:rPr>
              <w:br/>
              <w:t>Bård Grødem</w:t>
            </w:r>
            <w:r>
              <w:rPr>
                <w:rFonts w:ascii="Arial" w:hAnsi="Arial" w:cs="Arial"/>
                <w:color w:val="000080"/>
              </w:rPr>
              <w:br/>
              <w:t>Knut Torp</w:t>
            </w:r>
            <w:r>
              <w:rPr>
                <w:rFonts w:ascii="Arial" w:hAnsi="Arial" w:cs="Arial"/>
                <w:color w:val="000080"/>
              </w:rPr>
              <w:br/>
              <w:t>Dagfinn Krog</w:t>
            </w:r>
          </w:p>
          <w:p w14:paraId="5CC35990" w14:textId="7F304C55" w:rsidR="00AB4AB3" w:rsidRDefault="00007924" w:rsidP="008F5015">
            <w:pPr>
              <w:spacing w:afterAutospacing="0"/>
              <w:rPr>
                <w:rFonts w:ascii="Arial" w:hAnsi="Arial" w:cs="Arial"/>
                <w:color w:val="000080"/>
                <w:lang w:val="en-US"/>
              </w:rPr>
            </w:pPr>
            <w:r w:rsidRPr="006C5EB9">
              <w:rPr>
                <w:rFonts w:ascii="Arial" w:hAnsi="Arial" w:cs="Arial"/>
                <w:color w:val="000080"/>
                <w:lang w:val="en-US"/>
              </w:rPr>
              <w:t>Jan Haugdal</w:t>
            </w:r>
          </w:p>
          <w:p w14:paraId="101B3797" w14:textId="473E530F" w:rsidR="00AB4AB3" w:rsidRPr="006C5EB9" w:rsidRDefault="00AB4AB3" w:rsidP="008F5015">
            <w:pPr>
              <w:spacing w:afterAutospacing="0"/>
              <w:rPr>
                <w:rFonts w:ascii="Arial" w:hAnsi="Arial" w:cs="Arial"/>
                <w:color w:val="000080"/>
                <w:lang w:val="en-US"/>
              </w:rPr>
            </w:pPr>
            <w:r>
              <w:rPr>
                <w:rFonts w:ascii="Arial" w:hAnsi="Arial" w:cs="Arial"/>
                <w:color w:val="000080"/>
                <w:lang w:val="en-US"/>
              </w:rPr>
              <w:t>Tore Tetliaune</w:t>
            </w:r>
          </w:p>
          <w:p w14:paraId="604461C8" w14:textId="364DCA31" w:rsidR="00215C4C" w:rsidRPr="006C5EB9" w:rsidRDefault="008706CB" w:rsidP="008F5015">
            <w:pPr>
              <w:spacing w:afterAutospacing="0"/>
              <w:rPr>
                <w:rFonts w:ascii="Arial" w:hAnsi="Arial" w:cs="Arial"/>
                <w:color w:val="000080"/>
                <w:lang w:val="en-US"/>
              </w:rPr>
            </w:pPr>
            <w:r w:rsidRPr="006C5EB9">
              <w:rPr>
                <w:rFonts w:ascii="Arial" w:hAnsi="Arial" w:cs="Arial"/>
                <w:color w:val="000080"/>
                <w:lang w:val="en-US"/>
              </w:rPr>
              <w:t xml:space="preserve">Geir </w:t>
            </w:r>
            <w:r w:rsidR="00CF3D32" w:rsidRPr="006C5EB9">
              <w:rPr>
                <w:rFonts w:ascii="Arial" w:hAnsi="Arial" w:cs="Arial"/>
                <w:color w:val="000080"/>
                <w:lang w:val="en-US"/>
              </w:rPr>
              <w:t xml:space="preserve">Reset </w:t>
            </w:r>
            <w:r w:rsidRPr="006C5EB9">
              <w:rPr>
                <w:rFonts w:ascii="Arial" w:hAnsi="Arial" w:cs="Arial"/>
                <w:color w:val="000080"/>
                <w:lang w:val="en-US"/>
              </w:rPr>
              <w:t>Simonsen</w:t>
            </w:r>
          </w:p>
        </w:tc>
      </w:tr>
      <w:tr w:rsidR="00215C4C" w:rsidRPr="006B2F58" w14:paraId="604461CC" w14:textId="77777777" w:rsidTr="008F5015">
        <w:trPr>
          <w:jc w:val="center"/>
        </w:trPr>
        <w:tc>
          <w:tcPr>
            <w:tcW w:w="1747" w:type="dxa"/>
            <w:tcBorders>
              <w:bottom w:val="single" w:sz="4" w:space="0" w:color="auto"/>
            </w:tcBorders>
          </w:tcPr>
          <w:p w14:paraId="604461CA" w14:textId="38C2E312" w:rsidR="00215C4C" w:rsidRPr="006B2F58" w:rsidRDefault="00215C4C" w:rsidP="007E4F2F">
            <w:pPr>
              <w:spacing w:before="240"/>
              <w:rPr>
                <w:rFonts w:ascii="Arial" w:hAnsi="Arial" w:cs="Arial"/>
                <w:b/>
                <w:bCs/>
                <w:color w:val="000080"/>
              </w:rPr>
            </w:pPr>
            <w:r w:rsidRPr="006B2F58">
              <w:rPr>
                <w:rFonts w:ascii="Arial" w:hAnsi="Arial" w:cs="Arial"/>
                <w:b/>
                <w:bCs/>
                <w:color w:val="000080"/>
              </w:rPr>
              <w:t>Godkjent:</w:t>
            </w:r>
          </w:p>
        </w:tc>
        <w:tc>
          <w:tcPr>
            <w:tcW w:w="3781" w:type="dxa"/>
            <w:tcBorders>
              <w:top w:val="nil"/>
              <w:bottom w:val="single" w:sz="4" w:space="0" w:color="auto"/>
            </w:tcBorders>
          </w:tcPr>
          <w:p w14:paraId="604461CB" w14:textId="77777777" w:rsidR="008F5015" w:rsidRPr="006B2F58" w:rsidRDefault="008F5015" w:rsidP="007E4F2F">
            <w:pPr>
              <w:pStyle w:val="Topptekst"/>
              <w:spacing w:before="240"/>
              <w:rPr>
                <w:rFonts w:ascii="Arial" w:hAnsi="Arial" w:cs="Arial"/>
                <w:color w:val="000080"/>
              </w:rPr>
            </w:pPr>
            <w:r w:rsidRPr="006B2F58">
              <w:rPr>
                <w:rFonts w:ascii="Arial" w:hAnsi="Arial" w:cs="Arial"/>
                <w:color w:val="000080"/>
              </w:rPr>
              <w:br/>
            </w:r>
          </w:p>
        </w:tc>
      </w:tr>
    </w:tbl>
    <w:p w14:paraId="604461CD" w14:textId="77777777" w:rsidR="00215C4C" w:rsidRPr="006B2F58" w:rsidRDefault="00215C4C" w:rsidP="007E4F2F">
      <w:pPr>
        <w:pStyle w:val="TableofContentsHeading"/>
        <w:pBdr>
          <w:top w:val="none" w:sz="0" w:space="0" w:color="auto"/>
        </w:pBdr>
      </w:pPr>
    </w:p>
    <w:p w14:paraId="604461CE" w14:textId="77777777" w:rsidR="00215C4C" w:rsidRPr="006B2F58" w:rsidRDefault="00215C4C" w:rsidP="007E4F2F">
      <w:pPr>
        <w:pStyle w:val="TableofContentsHeading"/>
        <w:pBdr>
          <w:top w:val="none" w:sz="0" w:space="0" w:color="auto"/>
        </w:pBdr>
      </w:pPr>
    </w:p>
    <w:p w14:paraId="604461CF" w14:textId="0BEB1F30" w:rsidR="00215C4C" w:rsidRPr="006B2F58" w:rsidRDefault="00215C4C" w:rsidP="007E4F2F">
      <w:pPr>
        <w:pStyle w:val="Bildetekst"/>
        <w:keepNext/>
      </w:pPr>
      <w:bookmarkStart w:id="2" w:name="_Toc170102135"/>
      <w:bookmarkStart w:id="3" w:name="_Toc466630337"/>
      <w:bookmarkStart w:id="4" w:name="_Toc467575175"/>
      <w:r w:rsidRPr="006B2F58">
        <w:lastRenderedPageBreak/>
        <w:t xml:space="preserve">Tabell </w:t>
      </w:r>
      <w:fldSimple w:instr=" SEQ Tabell \* ARABIC ">
        <w:r w:rsidR="00683834">
          <w:rPr>
            <w:noProof/>
          </w:rPr>
          <w:t>1</w:t>
        </w:r>
      </w:fldSimple>
      <w:r w:rsidR="009F13D5" w:rsidRPr="006B2F58">
        <w:rPr>
          <w:noProof/>
        </w:rPr>
        <w:t xml:space="preserve"> - </w:t>
      </w:r>
      <w:r w:rsidRPr="006B2F58">
        <w:t>Dokumenthistorikk</w:t>
      </w:r>
      <w:bookmarkEnd w:id="2"/>
      <w:bookmarkEnd w:id="3"/>
      <w:bookmarkEnd w:id="4"/>
    </w:p>
    <w:tbl>
      <w:tblPr>
        <w:tblStyle w:val="LightList-Accent11"/>
        <w:tblW w:w="8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9"/>
        <w:gridCol w:w="1240"/>
        <w:gridCol w:w="1712"/>
        <w:gridCol w:w="4898"/>
      </w:tblGrid>
      <w:tr w:rsidR="00215C4C" w:rsidRPr="006B2F58" w14:paraId="604461D1" w14:textId="77777777" w:rsidTr="004B628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859" w:type="dxa"/>
            <w:gridSpan w:val="4"/>
            <w:tcBorders>
              <w:top w:val="none" w:sz="0" w:space="0" w:color="auto"/>
              <w:left w:val="none" w:sz="0" w:space="0" w:color="auto"/>
              <w:bottom w:val="none" w:sz="0" w:space="0" w:color="auto"/>
              <w:right w:val="none" w:sz="0" w:space="0" w:color="auto"/>
            </w:tcBorders>
            <w:shd w:val="pct10" w:color="auto" w:fill="FFFFFF" w:themeFill="background1"/>
          </w:tcPr>
          <w:p w14:paraId="604461D0" w14:textId="77777777" w:rsidR="00215C4C" w:rsidRPr="006B2F58" w:rsidRDefault="00215C4C" w:rsidP="007E4F2F">
            <w:pPr>
              <w:spacing w:before="240"/>
              <w:jc w:val="center"/>
            </w:pPr>
            <w:r w:rsidRPr="006B2F58">
              <w:rPr>
                <w:rFonts w:ascii="Arial" w:hAnsi="Arial" w:cs="Arial"/>
                <w:b/>
                <w:bCs/>
                <w:color w:val="000080"/>
              </w:rPr>
              <w:t>Dokumenthistorikk</w:t>
            </w:r>
          </w:p>
        </w:tc>
      </w:tr>
      <w:tr w:rsidR="00215C4C" w:rsidRPr="006B2F58" w14:paraId="604461D6" w14:textId="77777777" w:rsidTr="00351ED1">
        <w:tc>
          <w:tcPr>
            <w:cnfStyle w:val="000010000000" w:firstRow="0" w:lastRow="0" w:firstColumn="0" w:lastColumn="0" w:oddVBand="1" w:evenVBand="0" w:oddHBand="0" w:evenHBand="0" w:firstRowFirstColumn="0" w:firstRowLastColumn="0" w:lastRowFirstColumn="0" w:lastRowLastColumn="0"/>
            <w:tcW w:w="1009" w:type="dxa"/>
            <w:tcBorders>
              <w:left w:val="none" w:sz="0" w:space="0" w:color="auto"/>
              <w:right w:val="none" w:sz="0" w:space="0" w:color="auto"/>
            </w:tcBorders>
          </w:tcPr>
          <w:p w14:paraId="604461D2" w14:textId="77777777" w:rsidR="00215C4C" w:rsidRPr="006B2F58" w:rsidRDefault="00215C4C" w:rsidP="002D46C7">
            <w:pPr>
              <w:pStyle w:val="TabellOverskrift"/>
            </w:pPr>
            <w:r w:rsidRPr="006B2F58">
              <w:t>Versjon</w:t>
            </w:r>
          </w:p>
        </w:tc>
        <w:tc>
          <w:tcPr>
            <w:tcW w:w="1240" w:type="dxa"/>
          </w:tcPr>
          <w:p w14:paraId="604461D3" w14:textId="77777777" w:rsidR="00215C4C" w:rsidRPr="006B2F58" w:rsidRDefault="00215C4C" w:rsidP="002D46C7">
            <w:pPr>
              <w:pStyle w:val="TabellOverskrift"/>
              <w:cnfStyle w:val="000000000000" w:firstRow="0" w:lastRow="0" w:firstColumn="0" w:lastColumn="0" w:oddVBand="0" w:evenVBand="0" w:oddHBand="0" w:evenHBand="0" w:firstRowFirstColumn="0" w:firstRowLastColumn="0" w:lastRowFirstColumn="0" w:lastRowLastColumn="0"/>
            </w:pPr>
            <w:r w:rsidRPr="006B2F58">
              <w:t>Dato</w:t>
            </w:r>
          </w:p>
        </w:tc>
        <w:tc>
          <w:tcPr>
            <w:cnfStyle w:val="000010000000" w:firstRow="0" w:lastRow="0" w:firstColumn="0" w:lastColumn="0" w:oddVBand="1" w:evenVBand="0" w:oddHBand="0" w:evenHBand="0" w:firstRowFirstColumn="0" w:firstRowLastColumn="0" w:lastRowFirstColumn="0" w:lastRowLastColumn="0"/>
            <w:tcW w:w="1712" w:type="dxa"/>
            <w:tcBorders>
              <w:left w:val="none" w:sz="0" w:space="0" w:color="auto"/>
              <w:right w:val="none" w:sz="0" w:space="0" w:color="auto"/>
            </w:tcBorders>
          </w:tcPr>
          <w:p w14:paraId="604461D4" w14:textId="77777777" w:rsidR="00215C4C" w:rsidRPr="006B2F58" w:rsidRDefault="00215C4C" w:rsidP="002D46C7">
            <w:pPr>
              <w:pStyle w:val="TabellOverskrift"/>
            </w:pPr>
            <w:r w:rsidRPr="006B2F58">
              <w:t>Utført av</w:t>
            </w:r>
          </w:p>
        </w:tc>
        <w:tc>
          <w:tcPr>
            <w:tcW w:w="4898" w:type="dxa"/>
          </w:tcPr>
          <w:p w14:paraId="604461D5" w14:textId="77777777" w:rsidR="00215C4C" w:rsidRPr="006B2F58" w:rsidRDefault="00215C4C" w:rsidP="002D46C7">
            <w:pPr>
              <w:pStyle w:val="TabellOverskrift"/>
              <w:cnfStyle w:val="000000000000" w:firstRow="0" w:lastRow="0" w:firstColumn="0" w:lastColumn="0" w:oddVBand="0" w:evenVBand="0" w:oddHBand="0" w:evenHBand="0" w:firstRowFirstColumn="0" w:firstRowLastColumn="0" w:lastRowFirstColumn="0" w:lastRowLastColumn="0"/>
            </w:pPr>
            <w:r w:rsidRPr="006B2F58">
              <w:t>Endringsbeskrivelse</w:t>
            </w:r>
          </w:p>
        </w:tc>
      </w:tr>
      <w:tr w:rsidR="00074CC5" w:rsidRPr="006B2F58" w14:paraId="5EB33774" w14:textId="77777777" w:rsidTr="00351ED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09" w:type="dxa"/>
          </w:tcPr>
          <w:p w14:paraId="7D5F311C" w14:textId="1C633AA7" w:rsidR="00074CC5" w:rsidRDefault="00074CC5" w:rsidP="00295FE0">
            <w:pPr>
              <w:spacing w:after="100"/>
              <w:jc w:val="center"/>
              <w:rPr>
                <w:rStyle w:val="Tabellinnhold"/>
              </w:rPr>
            </w:pPr>
            <w:r>
              <w:rPr>
                <w:rStyle w:val="Tabellinnhold"/>
              </w:rPr>
              <w:t>0.9</w:t>
            </w:r>
          </w:p>
        </w:tc>
        <w:tc>
          <w:tcPr>
            <w:tcW w:w="1240" w:type="dxa"/>
          </w:tcPr>
          <w:p w14:paraId="47EC072B" w14:textId="1D8DC071" w:rsidR="00074CC5" w:rsidRDefault="00074CC5" w:rsidP="00295FE0">
            <w:pPr>
              <w:spacing w:after="100"/>
              <w:jc w:val="center"/>
              <w:cnfStyle w:val="000000100000" w:firstRow="0" w:lastRow="0" w:firstColumn="0" w:lastColumn="0" w:oddVBand="0" w:evenVBand="0" w:oddHBand="1" w:evenHBand="0" w:firstRowFirstColumn="0" w:firstRowLastColumn="0" w:lastRowFirstColumn="0" w:lastRowLastColumn="0"/>
              <w:rPr>
                <w:rStyle w:val="Tabellinnhold"/>
              </w:rPr>
            </w:pPr>
            <w:r>
              <w:rPr>
                <w:rStyle w:val="Tabellinnhold"/>
              </w:rPr>
              <w:t>2015-09-08</w:t>
            </w:r>
          </w:p>
        </w:tc>
        <w:tc>
          <w:tcPr>
            <w:cnfStyle w:val="000010000000" w:firstRow="0" w:lastRow="0" w:firstColumn="0" w:lastColumn="0" w:oddVBand="1" w:evenVBand="0" w:oddHBand="0" w:evenHBand="0" w:firstRowFirstColumn="0" w:firstRowLastColumn="0" w:lastRowFirstColumn="0" w:lastRowLastColumn="0"/>
            <w:tcW w:w="1712" w:type="dxa"/>
          </w:tcPr>
          <w:p w14:paraId="44DBCA2C" w14:textId="5A8B3E60" w:rsidR="00074CC5" w:rsidRDefault="00074CC5" w:rsidP="00295FE0">
            <w:pPr>
              <w:pStyle w:val="Indeks1"/>
              <w:spacing w:after="100"/>
              <w:rPr>
                <w:rStyle w:val="Tabellinnhold"/>
              </w:rPr>
            </w:pPr>
            <w:r>
              <w:rPr>
                <w:rStyle w:val="Tabellinnhold"/>
              </w:rPr>
              <w:t>Geir Reset Simonsen</w:t>
            </w:r>
          </w:p>
        </w:tc>
        <w:tc>
          <w:tcPr>
            <w:tcW w:w="4898" w:type="dxa"/>
          </w:tcPr>
          <w:p w14:paraId="3EE7D3C0" w14:textId="2AE4DC1E" w:rsidR="00074CC5" w:rsidRDefault="00074CC5" w:rsidP="00295FE0">
            <w:pPr>
              <w:spacing w:after="100"/>
              <w:cnfStyle w:val="000000100000" w:firstRow="0" w:lastRow="0" w:firstColumn="0" w:lastColumn="0" w:oddVBand="0" w:evenVBand="0" w:oddHBand="1" w:evenHBand="0" w:firstRowFirstColumn="0" w:firstRowLastColumn="0" w:lastRowFirstColumn="0" w:lastRowLastColumn="0"/>
              <w:rPr>
                <w:rStyle w:val="Tabellinnhold"/>
              </w:rPr>
            </w:pPr>
            <w:r>
              <w:rPr>
                <w:rStyle w:val="Tabellinnhold"/>
              </w:rPr>
              <w:t>Klar til intern revisjon</w:t>
            </w:r>
          </w:p>
        </w:tc>
      </w:tr>
      <w:tr w:rsidR="00550584" w:rsidRPr="006B2F58" w14:paraId="7540FB5E" w14:textId="77777777" w:rsidTr="00351ED1">
        <w:tc>
          <w:tcPr>
            <w:cnfStyle w:val="000010000000" w:firstRow="0" w:lastRow="0" w:firstColumn="0" w:lastColumn="0" w:oddVBand="1" w:evenVBand="0" w:oddHBand="0" w:evenHBand="0" w:firstRowFirstColumn="0" w:firstRowLastColumn="0" w:lastRowFirstColumn="0" w:lastRowLastColumn="0"/>
            <w:tcW w:w="1009" w:type="dxa"/>
          </w:tcPr>
          <w:p w14:paraId="1DFB9376" w14:textId="07E263C2" w:rsidR="00550584" w:rsidRDefault="00AB4AB3" w:rsidP="00295FE0">
            <w:pPr>
              <w:spacing w:after="100"/>
              <w:jc w:val="center"/>
              <w:rPr>
                <w:rStyle w:val="Tabellinnhold"/>
              </w:rPr>
            </w:pPr>
            <w:r>
              <w:rPr>
                <w:rStyle w:val="Tabellinnhold"/>
              </w:rPr>
              <w:t>0.971</w:t>
            </w:r>
          </w:p>
        </w:tc>
        <w:tc>
          <w:tcPr>
            <w:tcW w:w="1240" w:type="dxa"/>
          </w:tcPr>
          <w:p w14:paraId="5754D58E" w14:textId="5010F0DD" w:rsidR="00550584" w:rsidRDefault="00AB4AB3" w:rsidP="00295FE0">
            <w:pPr>
              <w:spacing w:after="100"/>
              <w:jc w:val="center"/>
              <w:cnfStyle w:val="000000000000" w:firstRow="0" w:lastRow="0" w:firstColumn="0" w:lastColumn="0" w:oddVBand="0" w:evenVBand="0" w:oddHBand="0" w:evenHBand="0" w:firstRowFirstColumn="0" w:firstRowLastColumn="0" w:lastRowFirstColumn="0" w:lastRowLastColumn="0"/>
              <w:rPr>
                <w:rStyle w:val="Tabellinnhold"/>
              </w:rPr>
            </w:pPr>
            <w:r>
              <w:rPr>
                <w:rStyle w:val="Tabellinnhold"/>
              </w:rPr>
              <w:t>2016-08-15</w:t>
            </w:r>
          </w:p>
        </w:tc>
        <w:tc>
          <w:tcPr>
            <w:cnfStyle w:val="000010000000" w:firstRow="0" w:lastRow="0" w:firstColumn="0" w:lastColumn="0" w:oddVBand="1" w:evenVBand="0" w:oddHBand="0" w:evenHBand="0" w:firstRowFirstColumn="0" w:firstRowLastColumn="0" w:lastRowFirstColumn="0" w:lastRowLastColumn="0"/>
            <w:tcW w:w="1712" w:type="dxa"/>
          </w:tcPr>
          <w:p w14:paraId="6C91918F" w14:textId="631AA6FF" w:rsidR="00550584" w:rsidRDefault="00AB4AB3" w:rsidP="00AB4AB3">
            <w:pPr>
              <w:pStyle w:val="Indeks1"/>
              <w:spacing w:after="100"/>
              <w:rPr>
                <w:rStyle w:val="Tabellinnhold"/>
                <w:lang w:val="en-US"/>
              </w:rPr>
            </w:pPr>
            <w:r>
              <w:rPr>
                <w:rStyle w:val="Tabellinnhold"/>
                <w:lang w:val="en-US"/>
              </w:rPr>
              <w:t>Geir Reset Simonsen</w:t>
            </w:r>
          </w:p>
        </w:tc>
        <w:tc>
          <w:tcPr>
            <w:tcW w:w="4898" w:type="dxa"/>
          </w:tcPr>
          <w:p w14:paraId="278A0726" w14:textId="23FA15DE" w:rsidR="00550584" w:rsidRDefault="00AB4AB3" w:rsidP="00295FE0">
            <w:pPr>
              <w:spacing w:after="100"/>
              <w:cnfStyle w:val="000000000000" w:firstRow="0" w:lastRow="0" w:firstColumn="0" w:lastColumn="0" w:oddVBand="0" w:evenVBand="0" w:oddHBand="0" w:evenHBand="0" w:firstRowFirstColumn="0" w:firstRowLastColumn="0" w:lastRowFirstColumn="0" w:lastRowLastColumn="0"/>
              <w:rPr>
                <w:rStyle w:val="Tabellinnhold"/>
              </w:rPr>
            </w:pPr>
            <w:r>
              <w:rPr>
                <w:rStyle w:val="Tabellinnhold"/>
              </w:rPr>
              <w:t>Klargjort for ledermøte i HEMIT</w:t>
            </w:r>
          </w:p>
        </w:tc>
      </w:tr>
      <w:tr w:rsidR="00AB4AB3" w:rsidRPr="006B2F58" w14:paraId="23379318" w14:textId="77777777" w:rsidTr="00351ED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09" w:type="dxa"/>
          </w:tcPr>
          <w:p w14:paraId="0F92DD51" w14:textId="3A00F5A0" w:rsidR="00AB4AB3" w:rsidRDefault="00264F69" w:rsidP="00295FE0">
            <w:pPr>
              <w:spacing w:after="100"/>
              <w:jc w:val="center"/>
              <w:rPr>
                <w:rStyle w:val="Tabellinnhold"/>
              </w:rPr>
            </w:pPr>
            <w:r>
              <w:rPr>
                <w:rStyle w:val="Tabellinnhold"/>
              </w:rPr>
              <w:t>0.98</w:t>
            </w:r>
          </w:p>
        </w:tc>
        <w:tc>
          <w:tcPr>
            <w:tcW w:w="1240" w:type="dxa"/>
          </w:tcPr>
          <w:p w14:paraId="104119FC" w14:textId="0CF18C18" w:rsidR="00AB4AB3" w:rsidRDefault="00264F69" w:rsidP="00295FE0">
            <w:pPr>
              <w:spacing w:after="100"/>
              <w:jc w:val="center"/>
              <w:cnfStyle w:val="000000100000" w:firstRow="0" w:lastRow="0" w:firstColumn="0" w:lastColumn="0" w:oddVBand="0" w:evenVBand="0" w:oddHBand="1" w:evenHBand="0" w:firstRowFirstColumn="0" w:firstRowLastColumn="0" w:lastRowFirstColumn="0" w:lastRowLastColumn="0"/>
              <w:rPr>
                <w:rStyle w:val="Tabellinnhold"/>
              </w:rPr>
            </w:pPr>
            <w:r>
              <w:rPr>
                <w:rStyle w:val="Tabellinnhold"/>
              </w:rPr>
              <w:t>2016-09-19</w:t>
            </w:r>
          </w:p>
        </w:tc>
        <w:tc>
          <w:tcPr>
            <w:cnfStyle w:val="000010000000" w:firstRow="0" w:lastRow="0" w:firstColumn="0" w:lastColumn="0" w:oddVBand="1" w:evenVBand="0" w:oddHBand="0" w:evenHBand="0" w:firstRowFirstColumn="0" w:firstRowLastColumn="0" w:lastRowFirstColumn="0" w:lastRowLastColumn="0"/>
            <w:tcW w:w="1712" w:type="dxa"/>
          </w:tcPr>
          <w:p w14:paraId="2C8E9CCF" w14:textId="7F77080E" w:rsidR="00AB4AB3" w:rsidRPr="00843100" w:rsidRDefault="00264F69" w:rsidP="00AB4AB3">
            <w:pPr>
              <w:pStyle w:val="Indeks1"/>
              <w:spacing w:after="100"/>
              <w:rPr>
                <w:rStyle w:val="Tabellinnhold"/>
              </w:rPr>
            </w:pPr>
            <w:r>
              <w:rPr>
                <w:rStyle w:val="Tabellinnhold"/>
              </w:rPr>
              <w:t>Geir Reset Simonsen</w:t>
            </w:r>
          </w:p>
        </w:tc>
        <w:tc>
          <w:tcPr>
            <w:tcW w:w="4898" w:type="dxa"/>
          </w:tcPr>
          <w:p w14:paraId="762276E1" w14:textId="793CCA2B" w:rsidR="00AB4AB3" w:rsidRDefault="00264F69" w:rsidP="00295FE0">
            <w:pPr>
              <w:spacing w:after="100"/>
              <w:cnfStyle w:val="000000100000" w:firstRow="0" w:lastRow="0" w:firstColumn="0" w:lastColumn="0" w:oddVBand="0" w:evenVBand="0" w:oddHBand="1" w:evenHBand="0" w:firstRowFirstColumn="0" w:firstRowLastColumn="0" w:lastRowFirstColumn="0" w:lastRowLastColumn="0"/>
              <w:rPr>
                <w:rStyle w:val="Tabellinnhold"/>
              </w:rPr>
            </w:pPr>
            <w:r>
              <w:rPr>
                <w:rStyle w:val="Tabellinnhold"/>
              </w:rPr>
              <w:t>Klar for høring</w:t>
            </w:r>
          </w:p>
        </w:tc>
      </w:tr>
      <w:tr w:rsidR="003E7DD9" w:rsidRPr="006B2F58" w14:paraId="4A21323B" w14:textId="77777777" w:rsidTr="00351ED1">
        <w:tc>
          <w:tcPr>
            <w:cnfStyle w:val="000010000000" w:firstRow="0" w:lastRow="0" w:firstColumn="0" w:lastColumn="0" w:oddVBand="1" w:evenVBand="0" w:oddHBand="0" w:evenHBand="0" w:firstRowFirstColumn="0" w:firstRowLastColumn="0" w:lastRowFirstColumn="0" w:lastRowLastColumn="0"/>
            <w:tcW w:w="1009" w:type="dxa"/>
          </w:tcPr>
          <w:p w14:paraId="3F7AA8A5" w14:textId="5E23190B" w:rsidR="003E7DD9" w:rsidRDefault="00BF06CB" w:rsidP="00295FE0">
            <w:pPr>
              <w:spacing w:after="100"/>
              <w:jc w:val="center"/>
              <w:rPr>
                <w:rStyle w:val="Tabellinnhold"/>
              </w:rPr>
            </w:pPr>
            <w:r>
              <w:rPr>
                <w:rStyle w:val="Tabellinnhold"/>
              </w:rPr>
              <w:t>1.0</w:t>
            </w:r>
          </w:p>
        </w:tc>
        <w:tc>
          <w:tcPr>
            <w:tcW w:w="1240" w:type="dxa"/>
          </w:tcPr>
          <w:p w14:paraId="5FA49449" w14:textId="31A302CD" w:rsidR="003E7DD9" w:rsidRDefault="00BF06CB" w:rsidP="00295FE0">
            <w:pPr>
              <w:spacing w:after="100"/>
              <w:jc w:val="center"/>
              <w:cnfStyle w:val="000000000000" w:firstRow="0" w:lastRow="0" w:firstColumn="0" w:lastColumn="0" w:oddVBand="0" w:evenVBand="0" w:oddHBand="0" w:evenHBand="0" w:firstRowFirstColumn="0" w:firstRowLastColumn="0" w:lastRowFirstColumn="0" w:lastRowLastColumn="0"/>
              <w:rPr>
                <w:rStyle w:val="Tabellinnhold"/>
              </w:rPr>
            </w:pPr>
            <w:r>
              <w:rPr>
                <w:rStyle w:val="Tabellinnhold"/>
              </w:rPr>
              <w:t>2016-11-10</w:t>
            </w:r>
          </w:p>
        </w:tc>
        <w:tc>
          <w:tcPr>
            <w:cnfStyle w:val="000010000000" w:firstRow="0" w:lastRow="0" w:firstColumn="0" w:lastColumn="0" w:oddVBand="1" w:evenVBand="0" w:oddHBand="0" w:evenHBand="0" w:firstRowFirstColumn="0" w:firstRowLastColumn="0" w:lastRowFirstColumn="0" w:lastRowLastColumn="0"/>
            <w:tcW w:w="1712" w:type="dxa"/>
          </w:tcPr>
          <w:p w14:paraId="47D9A643" w14:textId="5FC11B23" w:rsidR="003E7DD9" w:rsidRDefault="00BF06CB" w:rsidP="00AB4AB3">
            <w:pPr>
              <w:pStyle w:val="Indeks1"/>
              <w:spacing w:after="100"/>
              <w:rPr>
                <w:rStyle w:val="Tabellinnhold"/>
              </w:rPr>
            </w:pPr>
            <w:r>
              <w:rPr>
                <w:rStyle w:val="Tabellinnhold"/>
              </w:rPr>
              <w:t>Geir Reset Simonsen</w:t>
            </w:r>
          </w:p>
        </w:tc>
        <w:tc>
          <w:tcPr>
            <w:tcW w:w="4898" w:type="dxa"/>
          </w:tcPr>
          <w:p w14:paraId="03CC27D8" w14:textId="6155FAA8" w:rsidR="003E7DD9" w:rsidRDefault="00C7587D" w:rsidP="00295FE0">
            <w:pPr>
              <w:spacing w:after="100"/>
              <w:cnfStyle w:val="000000000000" w:firstRow="0" w:lastRow="0" w:firstColumn="0" w:lastColumn="0" w:oddVBand="0" w:evenVBand="0" w:oddHBand="0" w:evenHBand="0" w:firstRowFirstColumn="0" w:firstRowLastColumn="0" w:lastRowFirstColumn="0" w:lastRowLastColumn="0"/>
              <w:rPr>
                <w:rStyle w:val="Tabellinnhold"/>
              </w:rPr>
            </w:pPr>
            <w:r>
              <w:rPr>
                <w:rStyle w:val="Tabellinnhold"/>
              </w:rPr>
              <w:t>Godkjent</w:t>
            </w:r>
          </w:p>
        </w:tc>
      </w:tr>
      <w:tr w:rsidR="00181E2D" w:rsidRPr="006B2F58" w14:paraId="37D330E1" w14:textId="77777777" w:rsidTr="00351ED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09" w:type="dxa"/>
          </w:tcPr>
          <w:p w14:paraId="41ED9BF0" w14:textId="0DBB39E8" w:rsidR="00181E2D" w:rsidRDefault="00181E2D" w:rsidP="00295FE0">
            <w:pPr>
              <w:spacing w:after="100"/>
              <w:jc w:val="center"/>
              <w:rPr>
                <w:rStyle w:val="Tabellinnhold"/>
              </w:rPr>
            </w:pPr>
            <w:r>
              <w:rPr>
                <w:rStyle w:val="Tabellinnhold"/>
              </w:rPr>
              <w:t>1.1</w:t>
            </w:r>
          </w:p>
        </w:tc>
        <w:tc>
          <w:tcPr>
            <w:tcW w:w="1240" w:type="dxa"/>
          </w:tcPr>
          <w:p w14:paraId="5384190F" w14:textId="47AD6542" w:rsidR="00181E2D" w:rsidRDefault="00181E2D" w:rsidP="00295FE0">
            <w:pPr>
              <w:spacing w:after="100"/>
              <w:jc w:val="center"/>
              <w:cnfStyle w:val="000000100000" w:firstRow="0" w:lastRow="0" w:firstColumn="0" w:lastColumn="0" w:oddVBand="0" w:evenVBand="0" w:oddHBand="1" w:evenHBand="0" w:firstRowFirstColumn="0" w:firstRowLastColumn="0" w:lastRowFirstColumn="0" w:lastRowLastColumn="0"/>
              <w:rPr>
                <w:rStyle w:val="Tabellinnhold"/>
              </w:rPr>
            </w:pPr>
            <w:r>
              <w:rPr>
                <w:rStyle w:val="Tabellinnhold"/>
              </w:rPr>
              <w:t>2020-02-17</w:t>
            </w:r>
          </w:p>
        </w:tc>
        <w:tc>
          <w:tcPr>
            <w:cnfStyle w:val="000010000000" w:firstRow="0" w:lastRow="0" w:firstColumn="0" w:lastColumn="0" w:oddVBand="1" w:evenVBand="0" w:oddHBand="0" w:evenHBand="0" w:firstRowFirstColumn="0" w:firstRowLastColumn="0" w:lastRowFirstColumn="0" w:lastRowLastColumn="0"/>
            <w:tcW w:w="1712" w:type="dxa"/>
          </w:tcPr>
          <w:p w14:paraId="0DC22A3F" w14:textId="71F2ECFD" w:rsidR="00181E2D" w:rsidRDefault="00181E2D" w:rsidP="00AB4AB3">
            <w:pPr>
              <w:pStyle w:val="Indeks1"/>
              <w:spacing w:after="100"/>
              <w:rPr>
                <w:rStyle w:val="Tabellinnhold"/>
              </w:rPr>
            </w:pPr>
            <w:r>
              <w:rPr>
                <w:rStyle w:val="Tabellinnhold"/>
              </w:rPr>
              <w:t>Åsmund A. Nyre</w:t>
            </w:r>
          </w:p>
        </w:tc>
        <w:tc>
          <w:tcPr>
            <w:tcW w:w="4898" w:type="dxa"/>
          </w:tcPr>
          <w:p w14:paraId="6CDB6589" w14:textId="06830875" w:rsidR="00181E2D" w:rsidRDefault="00181E2D" w:rsidP="00295FE0">
            <w:pPr>
              <w:spacing w:after="100"/>
              <w:cnfStyle w:val="000000100000" w:firstRow="0" w:lastRow="0" w:firstColumn="0" w:lastColumn="0" w:oddVBand="0" w:evenVBand="0" w:oddHBand="1" w:evenHBand="0" w:firstRowFirstColumn="0" w:firstRowLastColumn="0" w:lastRowFirstColumn="0" w:lastRowLastColumn="0"/>
              <w:rPr>
                <w:rStyle w:val="Tabellinnhold"/>
              </w:rPr>
            </w:pPr>
            <w:r>
              <w:rPr>
                <w:rStyle w:val="Tabellinnhold"/>
              </w:rPr>
              <w:t>Endringer i navn og koder for soner og søyler</w:t>
            </w:r>
          </w:p>
        </w:tc>
      </w:tr>
      <w:tr w:rsidR="00386059" w:rsidRPr="006B2F58" w14:paraId="44FB5705" w14:textId="77777777" w:rsidTr="00351ED1">
        <w:tc>
          <w:tcPr>
            <w:cnfStyle w:val="000010000000" w:firstRow="0" w:lastRow="0" w:firstColumn="0" w:lastColumn="0" w:oddVBand="1" w:evenVBand="0" w:oddHBand="0" w:evenHBand="0" w:firstRowFirstColumn="0" w:firstRowLastColumn="0" w:lastRowFirstColumn="0" w:lastRowLastColumn="0"/>
            <w:tcW w:w="1009" w:type="dxa"/>
          </w:tcPr>
          <w:p w14:paraId="53D40B5A" w14:textId="1D66E340" w:rsidR="00386059" w:rsidRDefault="00386059" w:rsidP="00295FE0">
            <w:pPr>
              <w:spacing w:after="100"/>
              <w:jc w:val="center"/>
              <w:rPr>
                <w:rStyle w:val="Tabellinnhold"/>
              </w:rPr>
            </w:pPr>
            <w:r>
              <w:rPr>
                <w:rStyle w:val="Tabellinnhold"/>
              </w:rPr>
              <w:t>1.2</w:t>
            </w:r>
          </w:p>
        </w:tc>
        <w:tc>
          <w:tcPr>
            <w:tcW w:w="1240" w:type="dxa"/>
          </w:tcPr>
          <w:p w14:paraId="08C44C8C" w14:textId="094CF808" w:rsidR="00386059" w:rsidRDefault="00386059" w:rsidP="00295FE0">
            <w:pPr>
              <w:spacing w:after="100"/>
              <w:jc w:val="center"/>
              <w:cnfStyle w:val="000000000000" w:firstRow="0" w:lastRow="0" w:firstColumn="0" w:lastColumn="0" w:oddVBand="0" w:evenVBand="0" w:oddHBand="0" w:evenHBand="0" w:firstRowFirstColumn="0" w:firstRowLastColumn="0" w:lastRowFirstColumn="0" w:lastRowLastColumn="0"/>
              <w:rPr>
                <w:rStyle w:val="Tabellinnhold"/>
              </w:rPr>
            </w:pPr>
            <w:r>
              <w:rPr>
                <w:rStyle w:val="Tabellinnhold"/>
              </w:rPr>
              <w:t>2020-02-07</w:t>
            </w:r>
          </w:p>
        </w:tc>
        <w:tc>
          <w:tcPr>
            <w:cnfStyle w:val="000010000000" w:firstRow="0" w:lastRow="0" w:firstColumn="0" w:lastColumn="0" w:oddVBand="1" w:evenVBand="0" w:oddHBand="0" w:evenHBand="0" w:firstRowFirstColumn="0" w:firstRowLastColumn="0" w:lastRowFirstColumn="0" w:lastRowLastColumn="0"/>
            <w:tcW w:w="1712" w:type="dxa"/>
          </w:tcPr>
          <w:p w14:paraId="6DB949F5" w14:textId="0EFD9F2E" w:rsidR="00386059" w:rsidRDefault="00386059" w:rsidP="00AB4AB3">
            <w:pPr>
              <w:pStyle w:val="Indeks1"/>
              <w:spacing w:after="100"/>
              <w:rPr>
                <w:rStyle w:val="Tabellinnhold"/>
              </w:rPr>
            </w:pPr>
            <w:r>
              <w:rPr>
                <w:rStyle w:val="Tabellinnhold"/>
              </w:rPr>
              <w:t>Åsmund A. Nyre</w:t>
            </w:r>
          </w:p>
        </w:tc>
        <w:tc>
          <w:tcPr>
            <w:tcW w:w="4898" w:type="dxa"/>
          </w:tcPr>
          <w:p w14:paraId="7857378F" w14:textId="51756D94" w:rsidR="00386059" w:rsidRDefault="00386059" w:rsidP="00386059">
            <w:pPr>
              <w:spacing w:after="100"/>
              <w:cnfStyle w:val="000000000000" w:firstRow="0" w:lastRow="0" w:firstColumn="0" w:lastColumn="0" w:oddVBand="0" w:evenVBand="0" w:oddHBand="0" w:evenHBand="0" w:firstRowFirstColumn="0" w:firstRowLastColumn="0" w:lastRowFirstColumn="0" w:lastRowLastColumn="0"/>
              <w:rPr>
                <w:rStyle w:val="Tabellinnhold"/>
              </w:rPr>
            </w:pPr>
            <w:r>
              <w:rPr>
                <w:rStyle w:val="Tabellinnhold"/>
              </w:rPr>
              <w:t>Feilretting – samsvar mellom versjonsnummer i EQS-dokument og vedlegg. Ingen innholdsendringer.</w:t>
            </w:r>
          </w:p>
        </w:tc>
      </w:tr>
    </w:tbl>
    <w:p w14:paraId="60446222" w14:textId="77777777" w:rsidR="00215C4C" w:rsidRPr="006B2F58" w:rsidRDefault="00215C4C" w:rsidP="007E4F2F">
      <w:bookmarkStart w:id="5" w:name="_GoBack"/>
      <w:bookmarkEnd w:id="5"/>
    </w:p>
    <w:p w14:paraId="60446223" w14:textId="77777777" w:rsidR="00215C4C" w:rsidRPr="006B2F58" w:rsidRDefault="00215C4C" w:rsidP="007E4F2F">
      <w:pPr>
        <w:pStyle w:val="TableofContentsHeading"/>
      </w:pPr>
      <w:r w:rsidRPr="00EA587D">
        <w:br w:type="page"/>
      </w:r>
      <w:r w:rsidRPr="006B2F58">
        <w:lastRenderedPageBreak/>
        <w:t>Innholdsfortegnelse</w:t>
      </w:r>
    </w:p>
    <w:p w14:paraId="648F1038" w14:textId="4632DCED" w:rsidR="00C06A3B" w:rsidRDefault="00145621">
      <w:pPr>
        <w:pStyle w:val="INNH1"/>
        <w:tabs>
          <w:tab w:val="left" w:pos="440"/>
          <w:tab w:val="right" w:leader="dot" w:pos="9396"/>
        </w:tabs>
        <w:rPr>
          <w:rFonts w:asciiTheme="minorHAnsi" w:eastAsiaTheme="minorEastAsia" w:hAnsiTheme="minorHAnsi" w:cstheme="minorBidi"/>
          <w:noProof/>
          <w:sz w:val="22"/>
          <w:szCs w:val="22"/>
        </w:rPr>
      </w:pPr>
      <w:r w:rsidRPr="00EA587D">
        <w:rPr>
          <w:rFonts w:ascii="Times New Roman" w:hAnsi="Times New Roman" w:cs="Times New Roman"/>
          <w:i/>
          <w:iCs/>
        </w:rPr>
        <w:fldChar w:fldCharType="begin"/>
      </w:r>
      <w:r w:rsidR="00215C4C" w:rsidRPr="006B2F58">
        <w:rPr>
          <w:rFonts w:ascii="Times New Roman" w:hAnsi="Times New Roman" w:cs="Times New Roman"/>
          <w:i/>
          <w:iCs/>
        </w:rPr>
        <w:instrText xml:space="preserve"> TOC \o "1-1" \h \z \u </w:instrText>
      </w:r>
      <w:r w:rsidRPr="00EA587D">
        <w:rPr>
          <w:rFonts w:ascii="Times New Roman" w:hAnsi="Times New Roman" w:cs="Times New Roman"/>
          <w:i/>
          <w:iCs/>
        </w:rPr>
        <w:fldChar w:fldCharType="separate"/>
      </w:r>
      <w:hyperlink w:anchor="_Toc467575151" w:history="1">
        <w:r w:rsidR="00C06A3B" w:rsidRPr="0010179C">
          <w:rPr>
            <w:rStyle w:val="Hyperkobling"/>
            <w:noProof/>
          </w:rPr>
          <w:t>1</w:t>
        </w:r>
        <w:r w:rsidR="00C06A3B">
          <w:rPr>
            <w:rFonts w:asciiTheme="minorHAnsi" w:eastAsiaTheme="minorEastAsia" w:hAnsiTheme="minorHAnsi" w:cstheme="minorBidi"/>
            <w:noProof/>
            <w:sz w:val="22"/>
            <w:szCs w:val="22"/>
          </w:rPr>
          <w:tab/>
        </w:r>
        <w:r w:rsidR="00C06A3B" w:rsidRPr="0010179C">
          <w:rPr>
            <w:rStyle w:val="Hyperkobling"/>
            <w:noProof/>
          </w:rPr>
          <w:t>Innledning</w:t>
        </w:r>
        <w:r w:rsidR="00C06A3B">
          <w:rPr>
            <w:noProof/>
            <w:webHidden/>
          </w:rPr>
          <w:tab/>
        </w:r>
        <w:r w:rsidR="00C06A3B">
          <w:rPr>
            <w:noProof/>
            <w:webHidden/>
          </w:rPr>
          <w:fldChar w:fldCharType="begin"/>
        </w:r>
        <w:r w:rsidR="00C06A3B">
          <w:rPr>
            <w:noProof/>
            <w:webHidden/>
          </w:rPr>
          <w:instrText xml:space="preserve"> PAGEREF _Toc467575151 \h </w:instrText>
        </w:r>
        <w:r w:rsidR="00C06A3B">
          <w:rPr>
            <w:noProof/>
            <w:webHidden/>
          </w:rPr>
        </w:r>
        <w:r w:rsidR="00C06A3B">
          <w:rPr>
            <w:noProof/>
            <w:webHidden/>
          </w:rPr>
          <w:fldChar w:fldCharType="separate"/>
        </w:r>
        <w:r w:rsidR="008F7D5D">
          <w:rPr>
            <w:noProof/>
            <w:webHidden/>
          </w:rPr>
          <w:t>5</w:t>
        </w:r>
        <w:r w:rsidR="00C06A3B">
          <w:rPr>
            <w:noProof/>
            <w:webHidden/>
          </w:rPr>
          <w:fldChar w:fldCharType="end"/>
        </w:r>
      </w:hyperlink>
    </w:p>
    <w:p w14:paraId="5F6E2B8E" w14:textId="765BBFD5" w:rsidR="00C06A3B" w:rsidRDefault="00386059">
      <w:pPr>
        <w:pStyle w:val="INNH1"/>
        <w:tabs>
          <w:tab w:val="left" w:pos="440"/>
          <w:tab w:val="right" w:leader="dot" w:pos="9396"/>
        </w:tabs>
        <w:rPr>
          <w:rFonts w:asciiTheme="minorHAnsi" w:eastAsiaTheme="minorEastAsia" w:hAnsiTheme="minorHAnsi" w:cstheme="minorBidi"/>
          <w:noProof/>
          <w:sz w:val="22"/>
          <w:szCs w:val="22"/>
        </w:rPr>
      </w:pPr>
      <w:hyperlink w:anchor="_Toc467575152" w:history="1">
        <w:r w:rsidR="00C06A3B" w:rsidRPr="0010179C">
          <w:rPr>
            <w:rStyle w:val="Hyperkobling"/>
            <w:noProof/>
          </w:rPr>
          <w:t>2</w:t>
        </w:r>
        <w:r w:rsidR="00C06A3B">
          <w:rPr>
            <w:rFonts w:asciiTheme="minorHAnsi" w:eastAsiaTheme="minorEastAsia" w:hAnsiTheme="minorHAnsi" w:cstheme="minorBidi"/>
            <w:noProof/>
            <w:sz w:val="22"/>
            <w:szCs w:val="22"/>
          </w:rPr>
          <w:tab/>
        </w:r>
        <w:r w:rsidR="00C06A3B" w:rsidRPr="0010179C">
          <w:rPr>
            <w:rStyle w:val="Hyperkobling"/>
            <w:noProof/>
          </w:rPr>
          <w:t>Klassifisering av system</w:t>
        </w:r>
        <w:r w:rsidR="00C06A3B">
          <w:rPr>
            <w:noProof/>
            <w:webHidden/>
          </w:rPr>
          <w:tab/>
        </w:r>
        <w:r w:rsidR="00C06A3B">
          <w:rPr>
            <w:noProof/>
            <w:webHidden/>
          </w:rPr>
          <w:fldChar w:fldCharType="begin"/>
        </w:r>
        <w:r w:rsidR="00C06A3B">
          <w:rPr>
            <w:noProof/>
            <w:webHidden/>
          </w:rPr>
          <w:instrText xml:space="preserve"> PAGEREF _Toc467575152 \h </w:instrText>
        </w:r>
        <w:r w:rsidR="00C06A3B">
          <w:rPr>
            <w:noProof/>
            <w:webHidden/>
          </w:rPr>
        </w:r>
        <w:r w:rsidR="00C06A3B">
          <w:rPr>
            <w:noProof/>
            <w:webHidden/>
          </w:rPr>
          <w:fldChar w:fldCharType="separate"/>
        </w:r>
        <w:r w:rsidR="008F7D5D">
          <w:rPr>
            <w:noProof/>
            <w:webHidden/>
          </w:rPr>
          <w:t>12</w:t>
        </w:r>
        <w:r w:rsidR="00C06A3B">
          <w:rPr>
            <w:noProof/>
            <w:webHidden/>
          </w:rPr>
          <w:fldChar w:fldCharType="end"/>
        </w:r>
      </w:hyperlink>
    </w:p>
    <w:p w14:paraId="2089C00D" w14:textId="4FECA141" w:rsidR="00C06A3B" w:rsidRDefault="00386059">
      <w:pPr>
        <w:pStyle w:val="INNH1"/>
        <w:tabs>
          <w:tab w:val="left" w:pos="440"/>
          <w:tab w:val="right" w:leader="dot" w:pos="9396"/>
        </w:tabs>
        <w:rPr>
          <w:rFonts w:asciiTheme="minorHAnsi" w:eastAsiaTheme="minorEastAsia" w:hAnsiTheme="minorHAnsi" w:cstheme="minorBidi"/>
          <w:noProof/>
          <w:sz w:val="22"/>
          <w:szCs w:val="22"/>
        </w:rPr>
      </w:pPr>
      <w:hyperlink w:anchor="_Toc467575153" w:history="1">
        <w:r w:rsidR="00C06A3B" w:rsidRPr="0010179C">
          <w:rPr>
            <w:rStyle w:val="Hyperkobling"/>
            <w:noProof/>
          </w:rPr>
          <w:t>3</w:t>
        </w:r>
        <w:r w:rsidR="00C06A3B">
          <w:rPr>
            <w:rFonts w:asciiTheme="minorHAnsi" w:eastAsiaTheme="minorEastAsia" w:hAnsiTheme="minorHAnsi" w:cstheme="minorBidi"/>
            <w:noProof/>
            <w:sz w:val="22"/>
            <w:szCs w:val="22"/>
          </w:rPr>
          <w:tab/>
        </w:r>
        <w:r w:rsidR="00C06A3B" w:rsidRPr="0010179C">
          <w:rPr>
            <w:rStyle w:val="Hyperkobling"/>
            <w:noProof/>
          </w:rPr>
          <w:t>Ansvar</w:t>
        </w:r>
        <w:r w:rsidR="00C06A3B">
          <w:rPr>
            <w:noProof/>
            <w:webHidden/>
          </w:rPr>
          <w:tab/>
        </w:r>
        <w:r w:rsidR="00C06A3B">
          <w:rPr>
            <w:noProof/>
            <w:webHidden/>
          </w:rPr>
          <w:fldChar w:fldCharType="begin"/>
        </w:r>
        <w:r w:rsidR="00C06A3B">
          <w:rPr>
            <w:noProof/>
            <w:webHidden/>
          </w:rPr>
          <w:instrText xml:space="preserve"> PAGEREF _Toc467575153 \h </w:instrText>
        </w:r>
        <w:r w:rsidR="00C06A3B">
          <w:rPr>
            <w:noProof/>
            <w:webHidden/>
          </w:rPr>
        </w:r>
        <w:r w:rsidR="00C06A3B">
          <w:rPr>
            <w:noProof/>
            <w:webHidden/>
          </w:rPr>
          <w:fldChar w:fldCharType="separate"/>
        </w:r>
        <w:r w:rsidR="008F7D5D">
          <w:rPr>
            <w:noProof/>
            <w:webHidden/>
          </w:rPr>
          <w:t>14</w:t>
        </w:r>
        <w:r w:rsidR="00C06A3B">
          <w:rPr>
            <w:noProof/>
            <w:webHidden/>
          </w:rPr>
          <w:fldChar w:fldCharType="end"/>
        </w:r>
      </w:hyperlink>
    </w:p>
    <w:p w14:paraId="5F9987EA" w14:textId="5DFD27FA" w:rsidR="00C06A3B" w:rsidRDefault="00386059">
      <w:pPr>
        <w:pStyle w:val="INNH1"/>
        <w:tabs>
          <w:tab w:val="left" w:pos="440"/>
          <w:tab w:val="right" w:leader="dot" w:pos="9396"/>
        </w:tabs>
        <w:rPr>
          <w:rFonts w:asciiTheme="minorHAnsi" w:eastAsiaTheme="minorEastAsia" w:hAnsiTheme="minorHAnsi" w:cstheme="minorBidi"/>
          <w:noProof/>
          <w:sz w:val="22"/>
          <w:szCs w:val="22"/>
        </w:rPr>
      </w:pPr>
      <w:hyperlink w:anchor="_Toc467575154" w:history="1">
        <w:r w:rsidR="00C06A3B" w:rsidRPr="0010179C">
          <w:rPr>
            <w:rStyle w:val="Hyperkobling"/>
            <w:noProof/>
          </w:rPr>
          <w:t>4</w:t>
        </w:r>
        <w:r w:rsidR="00C06A3B">
          <w:rPr>
            <w:rFonts w:asciiTheme="minorHAnsi" w:eastAsiaTheme="minorEastAsia" w:hAnsiTheme="minorHAnsi" w:cstheme="minorBidi"/>
            <w:noProof/>
            <w:sz w:val="22"/>
            <w:szCs w:val="22"/>
          </w:rPr>
          <w:tab/>
        </w:r>
        <w:r w:rsidR="00C06A3B" w:rsidRPr="0010179C">
          <w:rPr>
            <w:rStyle w:val="Hyperkobling"/>
            <w:noProof/>
          </w:rPr>
          <w:t>Premissgivere</w:t>
        </w:r>
        <w:r w:rsidR="00C06A3B">
          <w:rPr>
            <w:noProof/>
            <w:webHidden/>
          </w:rPr>
          <w:tab/>
        </w:r>
        <w:r w:rsidR="00C06A3B">
          <w:rPr>
            <w:noProof/>
            <w:webHidden/>
          </w:rPr>
          <w:fldChar w:fldCharType="begin"/>
        </w:r>
        <w:r w:rsidR="00C06A3B">
          <w:rPr>
            <w:noProof/>
            <w:webHidden/>
          </w:rPr>
          <w:instrText xml:space="preserve"> PAGEREF _Toc467575154 \h </w:instrText>
        </w:r>
        <w:r w:rsidR="00C06A3B">
          <w:rPr>
            <w:noProof/>
            <w:webHidden/>
          </w:rPr>
        </w:r>
        <w:r w:rsidR="00C06A3B">
          <w:rPr>
            <w:noProof/>
            <w:webHidden/>
          </w:rPr>
          <w:fldChar w:fldCharType="separate"/>
        </w:r>
        <w:r w:rsidR="008F7D5D">
          <w:rPr>
            <w:noProof/>
            <w:webHidden/>
          </w:rPr>
          <w:t>15</w:t>
        </w:r>
        <w:r w:rsidR="00C06A3B">
          <w:rPr>
            <w:noProof/>
            <w:webHidden/>
          </w:rPr>
          <w:fldChar w:fldCharType="end"/>
        </w:r>
      </w:hyperlink>
    </w:p>
    <w:p w14:paraId="20000A01" w14:textId="41401885" w:rsidR="00C06A3B" w:rsidRDefault="00386059">
      <w:pPr>
        <w:pStyle w:val="INNH1"/>
        <w:tabs>
          <w:tab w:val="left" w:pos="440"/>
          <w:tab w:val="right" w:leader="dot" w:pos="9396"/>
        </w:tabs>
        <w:rPr>
          <w:rFonts w:asciiTheme="minorHAnsi" w:eastAsiaTheme="minorEastAsia" w:hAnsiTheme="minorHAnsi" w:cstheme="minorBidi"/>
          <w:noProof/>
          <w:sz w:val="22"/>
          <w:szCs w:val="22"/>
        </w:rPr>
      </w:pPr>
      <w:hyperlink w:anchor="_Toc467575155" w:history="1">
        <w:r w:rsidR="00C06A3B" w:rsidRPr="0010179C">
          <w:rPr>
            <w:rStyle w:val="Hyperkobling"/>
            <w:noProof/>
          </w:rPr>
          <w:t>5</w:t>
        </w:r>
        <w:r w:rsidR="00C06A3B">
          <w:rPr>
            <w:rFonts w:asciiTheme="minorHAnsi" w:eastAsiaTheme="minorEastAsia" w:hAnsiTheme="minorHAnsi" w:cstheme="minorBidi"/>
            <w:noProof/>
            <w:sz w:val="22"/>
            <w:szCs w:val="22"/>
          </w:rPr>
          <w:tab/>
        </w:r>
        <w:r w:rsidR="00C06A3B" w:rsidRPr="0010179C">
          <w:rPr>
            <w:rStyle w:val="Hyperkobling"/>
            <w:noProof/>
          </w:rPr>
          <w:t>Soner, Søyler og Celler</w:t>
        </w:r>
        <w:r w:rsidR="00C06A3B">
          <w:rPr>
            <w:noProof/>
            <w:webHidden/>
          </w:rPr>
          <w:tab/>
        </w:r>
        <w:r w:rsidR="00C06A3B">
          <w:rPr>
            <w:noProof/>
            <w:webHidden/>
          </w:rPr>
          <w:fldChar w:fldCharType="begin"/>
        </w:r>
        <w:r w:rsidR="00C06A3B">
          <w:rPr>
            <w:noProof/>
            <w:webHidden/>
          </w:rPr>
          <w:instrText xml:space="preserve"> PAGEREF _Toc467575155 \h </w:instrText>
        </w:r>
        <w:r w:rsidR="00C06A3B">
          <w:rPr>
            <w:noProof/>
            <w:webHidden/>
          </w:rPr>
        </w:r>
        <w:r w:rsidR="00C06A3B">
          <w:rPr>
            <w:noProof/>
            <w:webHidden/>
          </w:rPr>
          <w:fldChar w:fldCharType="separate"/>
        </w:r>
        <w:r w:rsidR="008F7D5D">
          <w:rPr>
            <w:noProof/>
            <w:webHidden/>
          </w:rPr>
          <w:t>16</w:t>
        </w:r>
        <w:r w:rsidR="00C06A3B">
          <w:rPr>
            <w:noProof/>
            <w:webHidden/>
          </w:rPr>
          <w:fldChar w:fldCharType="end"/>
        </w:r>
      </w:hyperlink>
    </w:p>
    <w:p w14:paraId="3C8C94B7" w14:textId="49546917" w:rsidR="00C06A3B" w:rsidRDefault="00386059">
      <w:pPr>
        <w:pStyle w:val="INNH1"/>
        <w:tabs>
          <w:tab w:val="left" w:pos="440"/>
          <w:tab w:val="right" w:leader="dot" w:pos="9396"/>
        </w:tabs>
        <w:rPr>
          <w:rFonts w:asciiTheme="minorHAnsi" w:eastAsiaTheme="minorEastAsia" w:hAnsiTheme="minorHAnsi" w:cstheme="minorBidi"/>
          <w:noProof/>
          <w:sz w:val="22"/>
          <w:szCs w:val="22"/>
        </w:rPr>
      </w:pPr>
      <w:hyperlink w:anchor="_Toc467575156" w:history="1">
        <w:r w:rsidR="00C06A3B" w:rsidRPr="0010179C">
          <w:rPr>
            <w:rStyle w:val="Hyperkobling"/>
            <w:noProof/>
          </w:rPr>
          <w:t>6</w:t>
        </w:r>
        <w:r w:rsidR="00C06A3B">
          <w:rPr>
            <w:rFonts w:asciiTheme="minorHAnsi" w:eastAsiaTheme="minorEastAsia" w:hAnsiTheme="minorHAnsi" w:cstheme="minorBidi"/>
            <w:noProof/>
            <w:sz w:val="22"/>
            <w:szCs w:val="22"/>
          </w:rPr>
          <w:tab/>
        </w:r>
        <w:r w:rsidR="00C06A3B" w:rsidRPr="0010179C">
          <w:rPr>
            <w:rStyle w:val="Hyperkobling"/>
            <w:noProof/>
          </w:rPr>
          <w:t>Fysisk sikring</w:t>
        </w:r>
        <w:r w:rsidR="00C06A3B">
          <w:rPr>
            <w:noProof/>
            <w:webHidden/>
          </w:rPr>
          <w:tab/>
        </w:r>
        <w:r w:rsidR="00C06A3B">
          <w:rPr>
            <w:noProof/>
            <w:webHidden/>
          </w:rPr>
          <w:fldChar w:fldCharType="begin"/>
        </w:r>
        <w:r w:rsidR="00C06A3B">
          <w:rPr>
            <w:noProof/>
            <w:webHidden/>
          </w:rPr>
          <w:instrText xml:space="preserve"> PAGEREF _Toc467575156 \h </w:instrText>
        </w:r>
        <w:r w:rsidR="00C06A3B">
          <w:rPr>
            <w:noProof/>
            <w:webHidden/>
          </w:rPr>
        </w:r>
        <w:r w:rsidR="00C06A3B">
          <w:rPr>
            <w:noProof/>
            <w:webHidden/>
          </w:rPr>
          <w:fldChar w:fldCharType="separate"/>
        </w:r>
        <w:r w:rsidR="008F7D5D">
          <w:rPr>
            <w:noProof/>
            <w:webHidden/>
          </w:rPr>
          <w:t>23</w:t>
        </w:r>
        <w:r w:rsidR="00C06A3B">
          <w:rPr>
            <w:noProof/>
            <w:webHidden/>
          </w:rPr>
          <w:fldChar w:fldCharType="end"/>
        </w:r>
      </w:hyperlink>
    </w:p>
    <w:p w14:paraId="78320DD7" w14:textId="17893789" w:rsidR="00C06A3B" w:rsidRDefault="00386059">
      <w:pPr>
        <w:pStyle w:val="INNH1"/>
        <w:tabs>
          <w:tab w:val="left" w:pos="440"/>
          <w:tab w:val="right" w:leader="dot" w:pos="9396"/>
        </w:tabs>
        <w:rPr>
          <w:rFonts w:asciiTheme="minorHAnsi" w:eastAsiaTheme="minorEastAsia" w:hAnsiTheme="minorHAnsi" w:cstheme="minorBidi"/>
          <w:noProof/>
          <w:sz w:val="22"/>
          <w:szCs w:val="22"/>
        </w:rPr>
      </w:pPr>
      <w:hyperlink w:anchor="_Toc467575157" w:history="1">
        <w:r w:rsidR="00C06A3B" w:rsidRPr="0010179C">
          <w:rPr>
            <w:rStyle w:val="Hyperkobling"/>
            <w:noProof/>
          </w:rPr>
          <w:t>7</w:t>
        </w:r>
        <w:r w:rsidR="00C06A3B">
          <w:rPr>
            <w:rFonts w:asciiTheme="minorHAnsi" w:eastAsiaTheme="minorEastAsia" w:hAnsiTheme="minorHAnsi" w:cstheme="minorBidi"/>
            <w:noProof/>
            <w:sz w:val="22"/>
            <w:szCs w:val="22"/>
          </w:rPr>
          <w:tab/>
        </w:r>
        <w:r w:rsidR="00C06A3B" w:rsidRPr="0010179C">
          <w:rPr>
            <w:rStyle w:val="Hyperkobling"/>
            <w:noProof/>
          </w:rPr>
          <w:t>Sikring av applikasjonstjenester</w:t>
        </w:r>
        <w:r w:rsidR="00C06A3B">
          <w:rPr>
            <w:noProof/>
            <w:webHidden/>
          </w:rPr>
          <w:tab/>
        </w:r>
        <w:r w:rsidR="00C06A3B">
          <w:rPr>
            <w:noProof/>
            <w:webHidden/>
          </w:rPr>
          <w:fldChar w:fldCharType="begin"/>
        </w:r>
        <w:r w:rsidR="00C06A3B">
          <w:rPr>
            <w:noProof/>
            <w:webHidden/>
          </w:rPr>
          <w:instrText xml:space="preserve"> PAGEREF _Toc467575157 \h </w:instrText>
        </w:r>
        <w:r w:rsidR="00C06A3B">
          <w:rPr>
            <w:noProof/>
            <w:webHidden/>
          </w:rPr>
        </w:r>
        <w:r w:rsidR="00C06A3B">
          <w:rPr>
            <w:noProof/>
            <w:webHidden/>
          </w:rPr>
          <w:fldChar w:fldCharType="separate"/>
        </w:r>
        <w:r w:rsidR="008F7D5D">
          <w:rPr>
            <w:noProof/>
            <w:webHidden/>
          </w:rPr>
          <w:t>24</w:t>
        </w:r>
        <w:r w:rsidR="00C06A3B">
          <w:rPr>
            <w:noProof/>
            <w:webHidden/>
          </w:rPr>
          <w:fldChar w:fldCharType="end"/>
        </w:r>
      </w:hyperlink>
    </w:p>
    <w:p w14:paraId="3349D762" w14:textId="399D59E4" w:rsidR="00C06A3B" w:rsidRDefault="00386059">
      <w:pPr>
        <w:pStyle w:val="INNH1"/>
        <w:tabs>
          <w:tab w:val="left" w:pos="440"/>
          <w:tab w:val="right" w:leader="dot" w:pos="9396"/>
        </w:tabs>
        <w:rPr>
          <w:rFonts w:asciiTheme="minorHAnsi" w:eastAsiaTheme="minorEastAsia" w:hAnsiTheme="minorHAnsi" w:cstheme="minorBidi"/>
          <w:noProof/>
          <w:sz w:val="22"/>
          <w:szCs w:val="22"/>
        </w:rPr>
      </w:pPr>
      <w:hyperlink w:anchor="_Toc467575158" w:history="1">
        <w:r w:rsidR="00C06A3B" w:rsidRPr="0010179C">
          <w:rPr>
            <w:rStyle w:val="Hyperkobling"/>
            <w:noProof/>
          </w:rPr>
          <w:t>8</w:t>
        </w:r>
        <w:r w:rsidR="00C06A3B">
          <w:rPr>
            <w:rFonts w:asciiTheme="minorHAnsi" w:eastAsiaTheme="minorEastAsia" w:hAnsiTheme="minorHAnsi" w:cstheme="minorBidi"/>
            <w:noProof/>
            <w:sz w:val="22"/>
            <w:szCs w:val="22"/>
          </w:rPr>
          <w:tab/>
        </w:r>
        <w:r w:rsidR="00C06A3B" w:rsidRPr="0010179C">
          <w:rPr>
            <w:rStyle w:val="Hyperkobling"/>
            <w:noProof/>
          </w:rPr>
          <w:t>Personellsikkerhet</w:t>
        </w:r>
        <w:r w:rsidR="00C06A3B">
          <w:rPr>
            <w:noProof/>
            <w:webHidden/>
          </w:rPr>
          <w:tab/>
        </w:r>
        <w:r w:rsidR="00C06A3B">
          <w:rPr>
            <w:noProof/>
            <w:webHidden/>
          </w:rPr>
          <w:fldChar w:fldCharType="begin"/>
        </w:r>
        <w:r w:rsidR="00C06A3B">
          <w:rPr>
            <w:noProof/>
            <w:webHidden/>
          </w:rPr>
          <w:instrText xml:space="preserve"> PAGEREF _Toc467575158 \h </w:instrText>
        </w:r>
        <w:r w:rsidR="00C06A3B">
          <w:rPr>
            <w:noProof/>
            <w:webHidden/>
          </w:rPr>
        </w:r>
        <w:r w:rsidR="00C06A3B">
          <w:rPr>
            <w:noProof/>
            <w:webHidden/>
          </w:rPr>
          <w:fldChar w:fldCharType="separate"/>
        </w:r>
        <w:r w:rsidR="008F7D5D">
          <w:rPr>
            <w:noProof/>
            <w:webHidden/>
          </w:rPr>
          <w:t>27</w:t>
        </w:r>
        <w:r w:rsidR="00C06A3B">
          <w:rPr>
            <w:noProof/>
            <w:webHidden/>
          </w:rPr>
          <w:fldChar w:fldCharType="end"/>
        </w:r>
      </w:hyperlink>
    </w:p>
    <w:p w14:paraId="32D8A232" w14:textId="43522F75" w:rsidR="00C06A3B" w:rsidRDefault="00386059">
      <w:pPr>
        <w:pStyle w:val="INNH1"/>
        <w:tabs>
          <w:tab w:val="left" w:pos="440"/>
          <w:tab w:val="right" w:leader="dot" w:pos="9396"/>
        </w:tabs>
        <w:rPr>
          <w:rFonts w:asciiTheme="minorHAnsi" w:eastAsiaTheme="minorEastAsia" w:hAnsiTheme="minorHAnsi" w:cstheme="minorBidi"/>
          <w:noProof/>
          <w:sz w:val="22"/>
          <w:szCs w:val="22"/>
        </w:rPr>
      </w:pPr>
      <w:hyperlink w:anchor="_Toc467575159" w:history="1">
        <w:r w:rsidR="00C06A3B" w:rsidRPr="0010179C">
          <w:rPr>
            <w:rStyle w:val="Hyperkobling"/>
            <w:noProof/>
          </w:rPr>
          <w:t>9</w:t>
        </w:r>
        <w:r w:rsidR="00C06A3B">
          <w:rPr>
            <w:rFonts w:asciiTheme="minorHAnsi" w:eastAsiaTheme="minorEastAsia" w:hAnsiTheme="minorHAnsi" w:cstheme="minorBidi"/>
            <w:noProof/>
            <w:sz w:val="22"/>
            <w:szCs w:val="22"/>
          </w:rPr>
          <w:tab/>
        </w:r>
        <w:r w:rsidR="00C06A3B" w:rsidRPr="0010179C">
          <w:rPr>
            <w:rStyle w:val="Hyperkobling"/>
            <w:noProof/>
          </w:rPr>
          <w:t>Databeskyttelse</w:t>
        </w:r>
        <w:r w:rsidR="00C06A3B">
          <w:rPr>
            <w:noProof/>
            <w:webHidden/>
          </w:rPr>
          <w:tab/>
        </w:r>
        <w:r w:rsidR="00C06A3B">
          <w:rPr>
            <w:noProof/>
            <w:webHidden/>
          </w:rPr>
          <w:fldChar w:fldCharType="begin"/>
        </w:r>
        <w:r w:rsidR="00C06A3B">
          <w:rPr>
            <w:noProof/>
            <w:webHidden/>
          </w:rPr>
          <w:instrText xml:space="preserve"> PAGEREF _Toc467575159 \h </w:instrText>
        </w:r>
        <w:r w:rsidR="00C06A3B">
          <w:rPr>
            <w:noProof/>
            <w:webHidden/>
          </w:rPr>
        </w:r>
        <w:r w:rsidR="00C06A3B">
          <w:rPr>
            <w:noProof/>
            <w:webHidden/>
          </w:rPr>
          <w:fldChar w:fldCharType="separate"/>
        </w:r>
        <w:r w:rsidR="008F7D5D">
          <w:rPr>
            <w:noProof/>
            <w:webHidden/>
          </w:rPr>
          <w:t>28</w:t>
        </w:r>
        <w:r w:rsidR="00C06A3B">
          <w:rPr>
            <w:noProof/>
            <w:webHidden/>
          </w:rPr>
          <w:fldChar w:fldCharType="end"/>
        </w:r>
      </w:hyperlink>
    </w:p>
    <w:p w14:paraId="3BD3189A" w14:textId="11FA965C" w:rsidR="00C06A3B" w:rsidRDefault="00386059">
      <w:pPr>
        <w:pStyle w:val="INNH1"/>
        <w:tabs>
          <w:tab w:val="left" w:pos="660"/>
          <w:tab w:val="right" w:leader="dot" w:pos="9396"/>
        </w:tabs>
        <w:rPr>
          <w:rFonts w:asciiTheme="minorHAnsi" w:eastAsiaTheme="minorEastAsia" w:hAnsiTheme="minorHAnsi" w:cstheme="minorBidi"/>
          <w:noProof/>
          <w:sz w:val="22"/>
          <w:szCs w:val="22"/>
        </w:rPr>
      </w:pPr>
      <w:hyperlink w:anchor="_Toc467575160" w:history="1">
        <w:r w:rsidR="00C06A3B" w:rsidRPr="0010179C">
          <w:rPr>
            <w:rStyle w:val="Hyperkobling"/>
            <w:noProof/>
          </w:rPr>
          <w:t>10</w:t>
        </w:r>
        <w:r w:rsidR="00C06A3B">
          <w:rPr>
            <w:rFonts w:asciiTheme="minorHAnsi" w:eastAsiaTheme="minorEastAsia" w:hAnsiTheme="minorHAnsi" w:cstheme="minorBidi"/>
            <w:noProof/>
            <w:sz w:val="22"/>
            <w:szCs w:val="22"/>
          </w:rPr>
          <w:tab/>
        </w:r>
        <w:r w:rsidR="00C06A3B" w:rsidRPr="0010179C">
          <w:rPr>
            <w:rStyle w:val="Hyperkobling"/>
            <w:noProof/>
          </w:rPr>
          <w:t>Katalogtjeneste</w:t>
        </w:r>
        <w:r w:rsidR="00C06A3B">
          <w:rPr>
            <w:noProof/>
            <w:webHidden/>
          </w:rPr>
          <w:tab/>
        </w:r>
        <w:r w:rsidR="00C06A3B">
          <w:rPr>
            <w:noProof/>
            <w:webHidden/>
          </w:rPr>
          <w:fldChar w:fldCharType="begin"/>
        </w:r>
        <w:r w:rsidR="00C06A3B">
          <w:rPr>
            <w:noProof/>
            <w:webHidden/>
          </w:rPr>
          <w:instrText xml:space="preserve"> PAGEREF _Toc467575160 \h </w:instrText>
        </w:r>
        <w:r w:rsidR="00C06A3B">
          <w:rPr>
            <w:noProof/>
            <w:webHidden/>
          </w:rPr>
        </w:r>
        <w:r w:rsidR="00C06A3B">
          <w:rPr>
            <w:noProof/>
            <w:webHidden/>
          </w:rPr>
          <w:fldChar w:fldCharType="separate"/>
        </w:r>
        <w:r w:rsidR="008F7D5D">
          <w:rPr>
            <w:noProof/>
            <w:webHidden/>
          </w:rPr>
          <w:t>29</w:t>
        </w:r>
        <w:r w:rsidR="00C06A3B">
          <w:rPr>
            <w:noProof/>
            <w:webHidden/>
          </w:rPr>
          <w:fldChar w:fldCharType="end"/>
        </w:r>
      </w:hyperlink>
    </w:p>
    <w:p w14:paraId="2C63ADE1" w14:textId="69750994" w:rsidR="00C06A3B" w:rsidRDefault="00386059">
      <w:pPr>
        <w:pStyle w:val="INNH1"/>
        <w:tabs>
          <w:tab w:val="left" w:pos="660"/>
          <w:tab w:val="right" w:leader="dot" w:pos="9396"/>
        </w:tabs>
        <w:rPr>
          <w:rFonts w:asciiTheme="minorHAnsi" w:eastAsiaTheme="minorEastAsia" w:hAnsiTheme="minorHAnsi" w:cstheme="minorBidi"/>
          <w:noProof/>
          <w:sz w:val="22"/>
          <w:szCs w:val="22"/>
        </w:rPr>
      </w:pPr>
      <w:hyperlink w:anchor="_Toc467575161" w:history="1">
        <w:r w:rsidR="00C06A3B" w:rsidRPr="0010179C">
          <w:rPr>
            <w:rStyle w:val="Hyperkobling"/>
            <w:noProof/>
          </w:rPr>
          <w:t>11</w:t>
        </w:r>
        <w:r w:rsidR="00C06A3B">
          <w:rPr>
            <w:rFonts w:asciiTheme="minorHAnsi" w:eastAsiaTheme="minorEastAsia" w:hAnsiTheme="minorHAnsi" w:cstheme="minorBidi"/>
            <w:noProof/>
            <w:sz w:val="22"/>
            <w:szCs w:val="22"/>
          </w:rPr>
          <w:tab/>
        </w:r>
        <w:r w:rsidR="00C06A3B" w:rsidRPr="0010179C">
          <w:rPr>
            <w:rStyle w:val="Hyperkobling"/>
            <w:noProof/>
          </w:rPr>
          <w:t>Identitet og sertifikathåndtering</w:t>
        </w:r>
        <w:r w:rsidR="00C06A3B">
          <w:rPr>
            <w:noProof/>
            <w:webHidden/>
          </w:rPr>
          <w:tab/>
        </w:r>
        <w:r w:rsidR="00C06A3B">
          <w:rPr>
            <w:noProof/>
            <w:webHidden/>
          </w:rPr>
          <w:fldChar w:fldCharType="begin"/>
        </w:r>
        <w:r w:rsidR="00C06A3B">
          <w:rPr>
            <w:noProof/>
            <w:webHidden/>
          </w:rPr>
          <w:instrText xml:space="preserve"> PAGEREF _Toc467575161 \h </w:instrText>
        </w:r>
        <w:r w:rsidR="00C06A3B">
          <w:rPr>
            <w:noProof/>
            <w:webHidden/>
          </w:rPr>
        </w:r>
        <w:r w:rsidR="00C06A3B">
          <w:rPr>
            <w:noProof/>
            <w:webHidden/>
          </w:rPr>
          <w:fldChar w:fldCharType="separate"/>
        </w:r>
        <w:r w:rsidR="008F7D5D">
          <w:rPr>
            <w:noProof/>
            <w:webHidden/>
          </w:rPr>
          <w:t>30</w:t>
        </w:r>
        <w:r w:rsidR="00C06A3B">
          <w:rPr>
            <w:noProof/>
            <w:webHidden/>
          </w:rPr>
          <w:fldChar w:fldCharType="end"/>
        </w:r>
      </w:hyperlink>
    </w:p>
    <w:p w14:paraId="071253BA" w14:textId="1AAF0B96" w:rsidR="00C06A3B" w:rsidRDefault="00386059">
      <w:pPr>
        <w:pStyle w:val="INNH1"/>
        <w:tabs>
          <w:tab w:val="left" w:pos="660"/>
          <w:tab w:val="right" w:leader="dot" w:pos="9396"/>
        </w:tabs>
        <w:rPr>
          <w:rFonts w:asciiTheme="minorHAnsi" w:eastAsiaTheme="minorEastAsia" w:hAnsiTheme="minorHAnsi" w:cstheme="minorBidi"/>
          <w:noProof/>
          <w:sz w:val="22"/>
          <w:szCs w:val="22"/>
        </w:rPr>
      </w:pPr>
      <w:hyperlink w:anchor="_Toc467575162" w:history="1">
        <w:r w:rsidR="00C06A3B" w:rsidRPr="0010179C">
          <w:rPr>
            <w:rStyle w:val="Hyperkobling"/>
            <w:noProof/>
          </w:rPr>
          <w:t>12</w:t>
        </w:r>
        <w:r w:rsidR="00C06A3B">
          <w:rPr>
            <w:rFonts w:asciiTheme="minorHAnsi" w:eastAsiaTheme="minorEastAsia" w:hAnsiTheme="minorHAnsi" w:cstheme="minorBidi"/>
            <w:noProof/>
            <w:sz w:val="22"/>
            <w:szCs w:val="22"/>
          </w:rPr>
          <w:tab/>
        </w:r>
        <w:r w:rsidR="00C06A3B" w:rsidRPr="0010179C">
          <w:rPr>
            <w:rStyle w:val="Hyperkobling"/>
            <w:noProof/>
          </w:rPr>
          <w:t>Eksterne tjenester</w:t>
        </w:r>
        <w:r w:rsidR="00C06A3B">
          <w:rPr>
            <w:noProof/>
            <w:webHidden/>
          </w:rPr>
          <w:tab/>
        </w:r>
        <w:r w:rsidR="00C06A3B">
          <w:rPr>
            <w:noProof/>
            <w:webHidden/>
          </w:rPr>
          <w:fldChar w:fldCharType="begin"/>
        </w:r>
        <w:r w:rsidR="00C06A3B">
          <w:rPr>
            <w:noProof/>
            <w:webHidden/>
          </w:rPr>
          <w:instrText xml:space="preserve"> PAGEREF _Toc467575162 \h </w:instrText>
        </w:r>
        <w:r w:rsidR="00C06A3B">
          <w:rPr>
            <w:noProof/>
            <w:webHidden/>
          </w:rPr>
        </w:r>
        <w:r w:rsidR="00C06A3B">
          <w:rPr>
            <w:noProof/>
            <w:webHidden/>
          </w:rPr>
          <w:fldChar w:fldCharType="separate"/>
        </w:r>
        <w:r w:rsidR="008F7D5D">
          <w:rPr>
            <w:noProof/>
            <w:webHidden/>
          </w:rPr>
          <w:t>32</w:t>
        </w:r>
        <w:r w:rsidR="00C06A3B">
          <w:rPr>
            <w:noProof/>
            <w:webHidden/>
          </w:rPr>
          <w:fldChar w:fldCharType="end"/>
        </w:r>
      </w:hyperlink>
    </w:p>
    <w:p w14:paraId="6522C8E1" w14:textId="17F02152" w:rsidR="00C06A3B" w:rsidRDefault="00386059">
      <w:pPr>
        <w:pStyle w:val="INNH1"/>
        <w:tabs>
          <w:tab w:val="left" w:pos="660"/>
          <w:tab w:val="right" w:leader="dot" w:pos="9396"/>
        </w:tabs>
        <w:rPr>
          <w:rFonts w:asciiTheme="minorHAnsi" w:eastAsiaTheme="minorEastAsia" w:hAnsiTheme="minorHAnsi" w:cstheme="minorBidi"/>
          <w:noProof/>
          <w:sz w:val="22"/>
          <w:szCs w:val="22"/>
        </w:rPr>
      </w:pPr>
      <w:hyperlink w:anchor="_Toc467575163" w:history="1">
        <w:r w:rsidR="00C06A3B" w:rsidRPr="0010179C">
          <w:rPr>
            <w:rStyle w:val="Hyperkobling"/>
            <w:noProof/>
          </w:rPr>
          <w:t>13</w:t>
        </w:r>
        <w:r w:rsidR="00C06A3B">
          <w:rPr>
            <w:rFonts w:asciiTheme="minorHAnsi" w:eastAsiaTheme="minorEastAsia" w:hAnsiTheme="minorHAnsi" w:cstheme="minorBidi"/>
            <w:noProof/>
            <w:sz w:val="22"/>
            <w:szCs w:val="22"/>
          </w:rPr>
          <w:tab/>
        </w:r>
        <w:r w:rsidR="00C06A3B" w:rsidRPr="0010179C">
          <w:rPr>
            <w:rStyle w:val="Hyperkobling"/>
            <w:noProof/>
          </w:rPr>
          <w:t>Konfigurasjonskontroll</w:t>
        </w:r>
        <w:r w:rsidR="00C06A3B">
          <w:rPr>
            <w:noProof/>
            <w:webHidden/>
          </w:rPr>
          <w:tab/>
        </w:r>
        <w:r w:rsidR="00C06A3B">
          <w:rPr>
            <w:noProof/>
            <w:webHidden/>
          </w:rPr>
          <w:fldChar w:fldCharType="begin"/>
        </w:r>
        <w:r w:rsidR="00C06A3B">
          <w:rPr>
            <w:noProof/>
            <w:webHidden/>
          </w:rPr>
          <w:instrText xml:space="preserve"> PAGEREF _Toc467575163 \h </w:instrText>
        </w:r>
        <w:r w:rsidR="00C06A3B">
          <w:rPr>
            <w:noProof/>
            <w:webHidden/>
          </w:rPr>
        </w:r>
        <w:r w:rsidR="00C06A3B">
          <w:rPr>
            <w:noProof/>
            <w:webHidden/>
          </w:rPr>
          <w:fldChar w:fldCharType="separate"/>
        </w:r>
        <w:r w:rsidR="008F7D5D">
          <w:rPr>
            <w:noProof/>
            <w:webHidden/>
          </w:rPr>
          <w:t>33</w:t>
        </w:r>
        <w:r w:rsidR="00C06A3B">
          <w:rPr>
            <w:noProof/>
            <w:webHidden/>
          </w:rPr>
          <w:fldChar w:fldCharType="end"/>
        </w:r>
      </w:hyperlink>
    </w:p>
    <w:p w14:paraId="0281566E" w14:textId="6003C1CF" w:rsidR="00C06A3B" w:rsidRDefault="00386059">
      <w:pPr>
        <w:pStyle w:val="INNH1"/>
        <w:tabs>
          <w:tab w:val="left" w:pos="660"/>
          <w:tab w:val="right" w:leader="dot" w:pos="9396"/>
        </w:tabs>
        <w:rPr>
          <w:rFonts w:asciiTheme="minorHAnsi" w:eastAsiaTheme="minorEastAsia" w:hAnsiTheme="minorHAnsi" w:cstheme="minorBidi"/>
          <w:noProof/>
          <w:sz w:val="22"/>
          <w:szCs w:val="22"/>
        </w:rPr>
      </w:pPr>
      <w:hyperlink w:anchor="_Toc467575164" w:history="1">
        <w:r w:rsidR="00C06A3B" w:rsidRPr="0010179C">
          <w:rPr>
            <w:rStyle w:val="Hyperkobling"/>
            <w:noProof/>
          </w:rPr>
          <w:t>14</w:t>
        </w:r>
        <w:r w:rsidR="00C06A3B">
          <w:rPr>
            <w:rFonts w:asciiTheme="minorHAnsi" w:eastAsiaTheme="minorEastAsia" w:hAnsiTheme="minorHAnsi" w:cstheme="minorBidi"/>
            <w:noProof/>
            <w:sz w:val="22"/>
            <w:szCs w:val="22"/>
          </w:rPr>
          <w:tab/>
        </w:r>
        <w:r w:rsidR="00C06A3B" w:rsidRPr="0010179C">
          <w:rPr>
            <w:rStyle w:val="Hyperkobling"/>
            <w:noProof/>
          </w:rPr>
          <w:t>Infrastruktursikkerhet</w:t>
        </w:r>
        <w:r w:rsidR="00C06A3B">
          <w:rPr>
            <w:noProof/>
            <w:webHidden/>
          </w:rPr>
          <w:tab/>
        </w:r>
        <w:r w:rsidR="00C06A3B">
          <w:rPr>
            <w:noProof/>
            <w:webHidden/>
          </w:rPr>
          <w:fldChar w:fldCharType="begin"/>
        </w:r>
        <w:r w:rsidR="00C06A3B">
          <w:rPr>
            <w:noProof/>
            <w:webHidden/>
          </w:rPr>
          <w:instrText xml:space="preserve"> PAGEREF _Toc467575164 \h </w:instrText>
        </w:r>
        <w:r w:rsidR="00C06A3B">
          <w:rPr>
            <w:noProof/>
            <w:webHidden/>
          </w:rPr>
        </w:r>
        <w:r w:rsidR="00C06A3B">
          <w:rPr>
            <w:noProof/>
            <w:webHidden/>
          </w:rPr>
          <w:fldChar w:fldCharType="separate"/>
        </w:r>
        <w:r w:rsidR="008F7D5D">
          <w:rPr>
            <w:noProof/>
            <w:webHidden/>
          </w:rPr>
          <w:t>34</w:t>
        </w:r>
        <w:r w:rsidR="00C06A3B">
          <w:rPr>
            <w:noProof/>
            <w:webHidden/>
          </w:rPr>
          <w:fldChar w:fldCharType="end"/>
        </w:r>
      </w:hyperlink>
    </w:p>
    <w:p w14:paraId="36DD62A6" w14:textId="24769E15" w:rsidR="00C06A3B" w:rsidRDefault="00386059">
      <w:pPr>
        <w:pStyle w:val="INNH1"/>
        <w:tabs>
          <w:tab w:val="left" w:pos="660"/>
          <w:tab w:val="right" w:leader="dot" w:pos="9396"/>
        </w:tabs>
        <w:rPr>
          <w:rFonts w:asciiTheme="minorHAnsi" w:eastAsiaTheme="minorEastAsia" w:hAnsiTheme="minorHAnsi" w:cstheme="minorBidi"/>
          <w:noProof/>
          <w:sz w:val="22"/>
          <w:szCs w:val="22"/>
        </w:rPr>
      </w:pPr>
      <w:hyperlink w:anchor="_Toc467575165" w:history="1">
        <w:r w:rsidR="00C06A3B" w:rsidRPr="0010179C">
          <w:rPr>
            <w:rStyle w:val="Hyperkobling"/>
            <w:noProof/>
          </w:rPr>
          <w:t>15</w:t>
        </w:r>
        <w:r w:rsidR="00C06A3B">
          <w:rPr>
            <w:rFonts w:asciiTheme="minorHAnsi" w:eastAsiaTheme="minorEastAsia" w:hAnsiTheme="minorHAnsi" w:cstheme="minorBidi"/>
            <w:noProof/>
            <w:sz w:val="22"/>
            <w:szCs w:val="22"/>
          </w:rPr>
          <w:tab/>
        </w:r>
        <w:r w:rsidR="00C06A3B" w:rsidRPr="0010179C">
          <w:rPr>
            <w:rStyle w:val="Hyperkobling"/>
            <w:noProof/>
          </w:rPr>
          <w:t>Sporbarhet og logghåndtering</w:t>
        </w:r>
        <w:r w:rsidR="00C06A3B">
          <w:rPr>
            <w:noProof/>
            <w:webHidden/>
          </w:rPr>
          <w:tab/>
        </w:r>
        <w:r w:rsidR="00C06A3B">
          <w:rPr>
            <w:noProof/>
            <w:webHidden/>
          </w:rPr>
          <w:fldChar w:fldCharType="begin"/>
        </w:r>
        <w:r w:rsidR="00C06A3B">
          <w:rPr>
            <w:noProof/>
            <w:webHidden/>
          </w:rPr>
          <w:instrText xml:space="preserve"> PAGEREF _Toc467575165 \h </w:instrText>
        </w:r>
        <w:r w:rsidR="00C06A3B">
          <w:rPr>
            <w:noProof/>
            <w:webHidden/>
          </w:rPr>
        </w:r>
        <w:r w:rsidR="00C06A3B">
          <w:rPr>
            <w:noProof/>
            <w:webHidden/>
          </w:rPr>
          <w:fldChar w:fldCharType="separate"/>
        </w:r>
        <w:r w:rsidR="008F7D5D">
          <w:rPr>
            <w:noProof/>
            <w:webHidden/>
          </w:rPr>
          <w:t>36</w:t>
        </w:r>
        <w:r w:rsidR="00C06A3B">
          <w:rPr>
            <w:noProof/>
            <w:webHidden/>
          </w:rPr>
          <w:fldChar w:fldCharType="end"/>
        </w:r>
      </w:hyperlink>
    </w:p>
    <w:p w14:paraId="661E45FC" w14:textId="63741694" w:rsidR="00C06A3B" w:rsidRDefault="00386059">
      <w:pPr>
        <w:pStyle w:val="INNH1"/>
        <w:tabs>
          <w:tab w:val="left" w:pos="660"/>
          <w:tab w:val="right" w:leader="dot" w:pos="9396"/>
        </w:tabs>
        <w:rPr>
          <w:rFonts w:asciiTheme="minorHAnsi" w:eastAsiaTheme="minorEastAsia" w:hAnsiTheme="minorHAnsi" w:cstheme="minorBidi"/>
          <w:noProof/>
          <w:sz w:val="22"/>
          <w:szCs w:val="22"/>
        </w:rPr>
      </w:pPr>
      <w:hyperlink w:anchor="_Toc467575166" w:history="1">
        <w:r w:rsidR="00C06A3B" w:rsidRPr="0010179C">
          <w:rPr>
            <w:rStyle w:val="Hyperkobling"/>
            <w:noProof/>
          </w:rPr>
          <w:t>16</w:t>
        </w:r>
        <w:r w:rsidR="00C06A3B">
          <w:rPr>
            <w:rFonts w:asciiTheme="minorHAnsi" w:eastAsiaTheme="minorEastAsia" w:hAnsiTheme="minorHAnsi" w:cstheme="minorBidi"/>
            <w:noProof/>
            <w:sz w:val="22"/>
            <w:szCs w:val="22"/>
          </w:rPr>
          <w:tab/>
        </w:r>
        <w:r w:rsidR="00C06A3B" w:rsidRPr="0010179C">
          <w:rPr>
            <w:rStyle w:val="Hyperkobling"/>
            <w:noProof/>
          </w:rPr>
          <w:t>Systemvurderinger/godkjenninger</w:t>
        </w:r>
        <w:r w:rsidR="00C06A3B">
          <w:rPr>
            <w:noProof/>
            <w:webHidden/>
          </w:rPr>
          <w:tab/>
        </w:r>
        <w:r w:rsidR="00C06A3B">
          <w:rPr>
            <w:noProof/>
            <w:webHidden/>
          </w:rPr>
          <w:fldChar w:fldCharType="begin"/>
        </w:r>
        <w:r w:rsidR="00C06A3B">
          <w:rPr>
            <w:noProof/>
            <w:webHidden/>
          </w:rPr>
          <w:instrText xml:space="preserve"> PAGEREF _Toc467575166 \h </w:instrText>
        </w:r>
        <w:r w:rsidR="00C06A3B">
          <w:rPr>
            <w:noProof/>
            <w:webHidden/>
          </w:rPr>
        </w:r>
        <w:r w:rsidR="00C06A3B">
          <w:rPr>
            <w:noProof/>
            <w:webHidden/>
          </w:rPr>
          <w:fldChar w:fldCharType="separate"/>
        </w:r>
        <w:r w:rsidR="008F7D5D">
          <w:rPr>
            <w:noProof/>
            <w:webHidden/>
          </w:rPr>
          <w:t>37</w:t>
        </w:r>
        <w:r w:rsidR="00C06A3B">
          <w:rPr>
            <w:noProof/>
            <w:webHidden/>
          </w:rPr>
          <w:fldChar w:fldCharType="end"/>
        </w:r>
      </w:hyperlink>
    </w:p>
    <w:p w14:paraId="326FB08F" w14:textId="5F5ED090" w:rsidR="00C06A3B" w:rsidRDefault="00386059">
      <w:pPr>
        <w:pStyle w:val="INNH1"/>
        <w:tabs>
          <w:tab w:val="left" w:pos="660"/>
          <w:tab w:val="right" w:leader="dot" w:pos="9396"/>
        </w:tabs>
        <w:rPr>
          <w:rFonts w:asciiTheme="minorHAnsi" w:eastAsiaTheme="minorEastAsia" w:hAnsiTheme="minorHAnsi" w:cstheme="minorBidi"/>
          <w:noProof/>
          <w:sz w:val="22"/>
          <w:szCs w:val="22"/>
        </w:rPr>
      </w:pPr>
      <w:hyperlink w:anchor="_Toc467575167" w:history="1">
        <w:r w:rsidR="00C06A3B" w:rsidRPr="0010179C">
          <w:rPr>
            <w:rStyle w:val="Hyperkobling"/>
            <w:noProof/>
          </w:rPr>
          <w:t>17</w:t>
        </w:r>
        <w:r w:rsidR="00C06A3B">
          <w:rPr>
            <w:rFonts w:asciiTheme="minorHAnsi" w:eastAsiaTheme="minorEastAsia" w:hAnsiTheme="minorHAnsi" w:cstheme="minorBidi"/>
            <w:noProof/>
            <w:sz w:val="22"/>
            <w:szCs w:val="22"/>
          </w:rPr>
          <w:tab/>
        </w:r>
        <w:r w:rsidR="00C06A3B" w:rsidRPr="0010179C">
          <w:rPr>
            <w:rStyle w:val="Hyperkobling"/>
            <w:noProof/>
          </w:rPr>
          <w:t>Tjenestenivåer</w:t>
        </w:r>
        <w:r w:rsidR="00C06A3B">
          <w:rPr>
            <w:noProof/>
            <w:webHidden/>
          </w:rPr>
          <w:tab/>
        </w:r>
        <w:r w:rsidR="00C06A3B">
          <w:rPr>
            <w:noProof/>
            <w:webHidden/>
          </w:rPr>
          <w:fldChar w:fldCharType="begin"/>
        </w:r>
        <w:r w:rsidR="00C06A3B">
          <w:rPr>
            <w:noProof/>
            <w:webHidden/>
          </w:rPr>
          <w:instrText xml:space="preserve"> PAGEREF _Toc467575167 \h </w:instrText>
        </w:r>
        <w:r w:rsidR="00C06A3B">
          <w:rPr>
            <w:noProof/>
            <w:webHidden/>
          </w:rPr>
        </w:r>
        <w:r w:rsidR="00C06A3B">
          <w:rPr>
            <w:noProof/>
            <w:webHidden/>
          </w:rPr>
          <w:fldChar w:fldCharType="separate"/>
        </w:r>
        <w:r w:rsidR="008F7D5D">
          <w:rPr>
            <w:noProof/>
            <w:webHidden/>
          </w:rPr>
          <w:t>38</w:t>
        </w:r>
        <w:r w:rsidR="00C06A3B">
          <w:rPr>
            <w:noProof/>
            <w:webHidden/>
          </w:rPr>
          <w:fldChar w:fldCharType="end"/>
        </w:r>
      </w:hyperlink>
    </w:p>
    <w:p w14:paraId="60446236" w14:textId="1EADB660" w:rsidR="00215C4C" w:rsidRDefault="00145621" w:rsidP="00BF4903">
      <w:pPr>
        <w:pStyle w:val="TableofContentsHeading"/>
        <w:rPr>
          <w:rFonts w:ascii="Times New Roman" w:hAnsi="Times New Roman" w:cs="Times New Roman"/>
          <w:i/>
          <w:iCs/>
        </w:rPr>
      </w:pPr>
      <w:r w:rsidRPr="00EA587D">
        <w:rPr>
          <w:rFonts w:ascii="Times New Roman" w:hAnsi="Times New Roman" w:cs="Times New Roman"/>
          <w:i/>
          <w:iCs/>
        </w:rPr>
        <w:fldChar w:fldCharType="end"/>
      </w:r>
      <w:bookmarkStart w:id="6" w:name="OLE_LINK1"/>
    </w:p>
    <w:p w14:paraId="42E17D59" w14:textId="77777777" w:rsidR="00E975BF" w:rsidRDefault="00E975BF" w:rsidP="00E975BF"/>
    <w:p w14:paraId="14561251" w14:textId="77777777" w:rsidR="00E975BF" w:rsidRDefault="00E975BF">
      <w:pPr>
        <w:overflowPunct/>
        <w:autoSpaceDE/>
        <w:autoSpaceDN/>
        <w:adjustRightInd/>
        <w:spacing w:afterAutospacing="0"/>
        <w:textAlignment w:val="auto"/>
      </w:pPr>
      <w:r>
        <w:br w:type="page"/>
      </w:r>
    </w:p>
    <w:p w14:paraId="1D47EFD4" w14:textId="539EA0CE" w:rsidR="00E975BF" w:rsidRDefault="00E975BF">
      <w:pPr>
        <w:pStyle w:val="TableofContentsHeading"/>
      </w:pPr>
      <w:r>
        <w:lastRenderedPageBreak/>
        <w:t>Figur oversikt</w:t>
      </w:r>
    </w:p>
    <w:p w14:paraId="2BD01741" w14:textId="27D242D6" w:rsidR="00C06A3B" w:rsidRDefault="00E975BF">
      <w:pPr>
        <w:pStyle w:val="Figurliste"/>
        <w:tabs>
          <w:tab w:val="right" w:leader="dot" w:pos="9396"/>
        </w:tabs>
        <w:rPr>
          <w:rFonts w:asciiTheme="minorHAnsi" w:eastAsiaTheme="minorEastAsia" w:hAnsiTheme="minorHAnsi" w:cstheme="minorBidi"/>
          <w:noProof/>
        </w:rPr>
      </w:pPr>
      <w:r>
        <w:fldChar w:fldCharType="begin"/>
      </w:r>
      <w:r>
        <w:instrText xml:space="preserve"> TOC \h \z \c "Figur" </w:instrText>
      </w:r>
      <w:r>
        <w:fldChar w:fldCharType="separate"/>
      </w:r>
      <w:hyperlink w:anchor="_Toc467575168" w:history="1">
        <w:r w:rsidR="00C06A3B" w:rsidRPr="005A5CCA">
          <w:rPr>
            <w:rStyle w:val="Hyperkobling"/>
            <w:noProof/>
          </w:rPr>
          <w:t>Figur 1 – Dokumenthierarki</w:t>
        </w:r>
        <w:r w:rsidR="00C06A3B">
          <w:rPr>
            <w:noProof/>
            <w:webHidden/>
          </w:rPr>
          <w:tab/>
        </w:r>
        <w:r w:rsidR="00C06A3B">
          <w:rPr>
            <w:noProof/>
            <w:webHidden/>
          </w:rPr>
          <w:fldChar w:fldCharType="begin"/>
        </w:r>
        <w:r w:rsidR="00C06A3B">
          <w:rPr>
            <w:noProof/>
            <w:webHidden/>
          </w:rPr>
          <w:instrText xml:space="preserve"> PAGEREF _Toc467575168 \h </w:instrText>
        </w:r>
        <w:r w:rsidR="00C06A3B">
          <w:rPr>
            <w:noProof/>
            <w:webHidden/>
          </w:rPr>
        </w:r>
        <w:r w:rsidR="00C06A3B">
          <w:rPr>
            <w:noProof/>
            <w:webHidden/>
          </w:rPr>
          <w:fldChar w:fldCharType="separate"/>
        </w:r>
        <w:r w:rsidR="008F7D5D">
          <w:rPr>
            <w:noProof/>
            <w:webHidden/>
          </w:rPr>
          <w:t>7</w:t>
        </w:r>
        <w:r w:rsidR="00C06A3B">
          <w:rPr>
            <w:noProof/>
            <w:webHidden/>
          </w:rPr>
          <w:fldChar w:fldCharType="end"/>
        </w:r>
      </w:hyperlink>
    </w:p>
    <w:p w14:paraId="6918D65A" w14:textId="5FE1B0EC" w:rsidR="00C06A3B" w:rsidRDefault="00386059">
      <w:pPr>
        <w:pStyle w:val="Figurliste"/>
        <w:tabs>
          <w:tab w:val="right" w:leader="dot" w:pos="9396"/>
        </w:tabs>
        <w:rPr>
          <w:rFonts w:asciiTheme="minorHAnsi" w:eastAsiaTheme="minorEastAsia" w:hAnsiTheme="minorHAnsi" w:cstheme="minorBidi"/>
          <w:noProof/>
        </w:rPr>
      </w:pPr>
      <w:hyperlink w:anchor="_Toc467575169" w:history="1">
        <w:r w:rsidR="00C06A3B" w:rsidRPr="005A5CCA">
          <w:rPr>
            <w:rStyle w:val="Hyperkobling"/>
            <w:noProof/>
          </w:rPr>
          <w:t>Figur 2 - Forhold til andre dokumenter og premissgivere</w:t>
        </w:r>
        <w:r w:rsidR="00C06A3B">
          <w:rPr>
            <w:noProof/>
            <w:webHidden/>
          </w:rPr>
          <w:tab/>
        </w:r>
        <w:r w:rsidR="00C06A3B">
          <w:rPr>
            <w:noProof/>
            <w:webHidden/>
          </w:rPr>
          <w:fldChar w:fldCharType="begin"/>
        </w:r>
        <w:r w:rsidR="00C06A3B">
          <w:rPr>
            <w:noProof/>
            <w:webHidden/>
          </w:rPr>
          <w:instrText xml:space="preserve"> PAGEREF _Toc467575169 \h </w:instrText>
        </w:r>
        <w:r w:rsidR="00C06A3B">
          <w:rPr>
            <w:noProof/>
            <w:webHidden/>
          </w:rPr>
        </w:r>
        <w:r w:rsidR="00C06A3B">
          <w:rPr>
            <w:noProof/>
            <w:webHidden/>
          </w:rPr>
          <w:fldChar w:fldCharType="separate"/>
        </w:r>
        <w:r w:rsidR="008F7D5D">
          <w:rPr>
            <w:noProof/>
            <w:webHidden/>
          </w:rPr>
          <w:t>15</w:t>
        </w:r>
        <w:r w:rsidR="00C06A3B">
          <w:rPr>
            <w:noProof/>
            <w:webHidden/>
          </w:rPr>
          <w:fldChar w:fldCharType="end"/>
        </w:r>
      </w:hyperlink>
    </w:p>
    <w:p w14:paraId="78E42E4E" w14:textId="5EE7D68D" w:rsidR="00C06A3B" w:rsidRDefault="00386059">
      <w:pPr>
        <w:pStyle w:val="Figurliste"/>
        <w:tabs>
          <w:tab w:val="right" w:leader="dot" w:pos="9396"/>
        </w:tabs>
        <w:rPr>
          <w:rFonts w:asciiTheme="minorHAnsi" w:eastAsiaTheme="minorEastAsia" w:hAnsiTheme="minorHAnsi" w:cstheme="minorBidi"/>
          <w:noProof/>
        </w:rPr>
      </w:pPr>
      <w:hyperlink w:anchor="_Toc467575170" w:history="1">
        <w:r w:rsidR="00C06A3B" w:rsidRPr="005A5CCA">
          <w:rPr>
            <w:rStyle w:val="Hyperkobling"/>
            <w:noProof/>
          </w:rPr>
          <w:t>Figur 3 - Soneinndeling</w:t>
        </w:r>
        <w:r w:rsidR="00C06A3B">
          <w:rPr>
            <w:noProof/>
            <w:webHidden/>
          </w:rPr>
          <w:tab/>
        </w:r>
        <w:r w:rsidR="00C06A3B">
          <w:rPr>
            <w:noProof/>
            <w:webHidden/>
          </w:rPr>
          <w:fldChar w:fldCharType="begin"/>
        </w:r>
        <w:r w:rsidR="00C06A3B">
          <w:rPr>
            <w:noProof/>
            <w:webHidden/>
          </w:rPr>
          <w:instrText xml:space="preserve"> PAGEREF _Toc467575170 \h </w:instrText>
        </w:r>
        <w:r w:rsidR="00C06A3B">
          <w:rPr>
            <w:noProof/>
            <w:webHidden/>
          </w:rPr>
        </w:r>
        <w:r w:rsidR="00C06A3B">
          <w:rPr>
            <w:noProof/>
            <w:webHidden/>
          </w:rPr>
          <w:fldChar w:fldCharType="separate"/>
        </w:r>
        <w:r w:rsidR="008F7D5D">
          <w:rPr>
            <w:noProof/>
            <w:webHidden/>
          </w:rPr>
          <w:t>17</w:t>
        </w:r>
        <w:r w:rsidR="00C06A3B">
          <w:rPr>
            <w:noProof/>
            <w:webHidden/>
          </w:rPr>
          <w:fldChar w:fldCharType="end"/>
        </w:r>
      </w:hyperlink>
    </w:p>
    <w:p w14:paraId="64D170F4" w14:textId="59B6E096" w:rsidR="00C06A3B" w:rsidRDefault="00386059">
      <w:pPr>
        <w:pStyle w:val="Figurliste"/>
        <w:tabs>
          <w:tab w:val="right" w:leader="dot" w:pos="9396"/>
        </w:tabs>
        <w:rPr>
          <w:rFonts w:asciiTheme="minorHAnsi" w:eastAsiaTheme="minorEastAsia" w:hAnsiTheme="minorHAnsi" w:cstheme="minorBidi"/>
          <w:noProof/>
        </w:rPr>
      </w:pPr>
      <w:hyperlink w:anchor="_Toc467575171" w:history="1">
        <w:r w:rsidR="00C06A3B" w:rsidRPr="005A5CCA">
          <w:rPr>
            <w:rStyle w:val="Hyperkobling"/>
            <w:noProof/>
          </w:rPr>
          <w:t>Figur 4 - Søyler og celler i HMNs infrastruktur</w:t>
        </w:r>
        <w:r w:rsidR="00C06A3B">
          <w:rPr>
            <w:noProof/>
            <w:webHidden/>
          </w:rPr>
          <w:tab/>
        </w:r>
        <w:r w:rsidR="00C06A3B">
          <w:rPr>
            <w:noProof/>
            <w:webHidden/>
          </w:rPr>
          <w:fldChar w:fldCharType="begin"/>
        </w:r>
        <w:r w:rsidR="00C06A3B">
          <w:rPr>
            <w:noProof/>
            <w:webHidden/>
          </w:rPr>
          <w:instrText xml:space="preserve"> PAGEREF _Toc467575171 \h </w:instrText>
        </w:r>
        <w:r w:rsidR="00C06A3B">
          <w:rPr>
            <w:noProof/>
            <w:webHidden/>
          </w:rPr>
        </w:r>
        <w:r w:rsidR="00C06A3B">
          <w:rPr>
            <w:noProof/>
            <w:webHidden/>
          </w:rPr>
          <w:fldChar w:fldCharType="separate"/>
        </w:r>
        <w:r w:rsidR="008F7D5D">
          <w:rPr>
            <w:noProof/>
            <w:webHidden/>
          </w:rPr>
          <w:t>20</w:t>
        </w:r>
        <w:r w:rsidR="00C06A3B">
          <w:rPr>
            <w:noProof/>
            <w:webHidden/>
          </w:rPr>
          <w:fldChar w:fldCharType="end"/>
        </w:r>
      </w:hyperlink>
    </w:p>
    <w:p w14:paraId="51E71BFA" w14:textId="49FDEB4F" w:rsidR="00C06A3B" w:rsidRDefault="00386059">
      <w:pPr>
        <w:pStyle w:val="Figurliste"/>
        <w:tabs>
          <w:tab w:val="right" w:leader="dot" w:pos="9396"/>
        </w:tabs>
        <w:rPr>
          <w:rFonts w:asciiTheme="minorHAnsi" w:eastAsiaTheme="minorEastAsia" w:hAnsiTheme="minorHAnsi" w:cstheme="minorBidi"/>
          <w:noProof/>
        </w:rPr>
      </w:pPr>
      <w:hyperlink w:anchor="_Toc467575172" w:history="1">
        <w:r w:rsidR="00C06A3B" w:rsidRPr="005A5CCA">
          <w:rPr>
            <w:rStyle w:val="Hyperkobling"/>
            <w:noProof/>
          </w:rPr>
          <w:t>Figur 5 - Nettleser</w:t>
        </w:r>
        <w:r w:rsidR="00C06A3B">
          <w:rPr>
            <w:noProof/>
            <w:webHidden/>
          </w:rPr>
          <w:tab/>
        </w:r>
        <w:r w:rsidR="00C06A3B">
          <w:rPr>
            <w:noProof/>
            <w:webHidden/>
          </w:rPr>
          <w:fldChar w:fldCharType="begin"/>
        </w:r>
        <w:r w:rsidR="00C06A3B">
          <w:rPr>
            <w:noProof/>
            <w:webHidden/>
          </w:rPr>
          <w:instrText xml:space="preserve"> PAGEREF _Toc467575172 \h </w:instrText>
        </w:r>
        <w:r w:rsidR="00C06A3B">
          <w:rPr>
            <w:noProof/>
            <w:webHidden/>
          </w:rPr>
        </w:r>
        <w:r w:rsidR="00C06A3B">
          <w:rPr>
            <w:noProof/>
            <w:webHidden/>
          </w:rPr>
          <w:fldChar w:fldCharType="separate"/>
        </w:r>
        <w:r w:rsidR="008F7D5D">
          <w:rPr>
            <w:noProof/>
            <w:webHidden/>
          </w:rPr>
          <w:t>24</w:t>
        </w:r>
        <w:r w:rsidR="00C06A3B">
          <w:rPr>
            <w:noProof/>
            <w:webHidden/>
          </w:rPr>
          <w:fldChar w:fldCharType="end"/>
        </w:r>
      </w:hyperlink>
    </w:p>
    <w:p w14:paraId="2A292FC5" w14:textId="00EDB49F" w:rsidR="00C06A3B" w:rsidRDefault="00386059">
      <w:pPr>
        <w:pStyle w:val="Figurliste"/>
        <w:tabs>
          <w:tab w:val="right" w:leader="dot" w:pos="9396"/>
        </w:tabs>
        <w:rPr>
          <w:rFonts w:asciiTheme="minorHAnsi" w:eastAsiaTheme="minorEastAsia" w:hAnsiTheme="minorHAnsi" w:cstheme="minorBidi"/>
          <w:noProof/>
        </w:rPr>
      </w:pPr>
      <w:hyperlink r:id="rId13" w:anchor="_Toc467575173" w:history="1">
        <w:r w:rsidR="00C06A3B" w:rsidRPr="005A5CCA">
          <w:rPr>
            <w:rStyle w:val="Hyperkobling"/>
            <w:noProof/>
          </w:rPr>
          <w:t>Figur 6- Web Service</w:t>
        </w:r>
        <w:r w:rsidR="00C06A3B">
          <w:rPr>
            <w:noProof/>
            <w:webHidden/>
          </w:rPr>
          <w:tab/>
        </w:r>
        <w:r w:rsidR="00C06A3B">
          <w:rPr>
            <w:noProof/>
            <w:webHidden/>
          </w:rPr>
          <w:fldChar w:fldCharType="begin"/>
        </w:r>
        <w:r w:rsidR="00C06A3B">
          <w:rPr>
            <w:noProof/>
            <w:webHidden/>
          </w:rPr>
          <w:instrText xml:space="preserve"> PAGEREF _Toc467575173 \h </w:instrText>
        </w:r>
        <w:r w:rsidR="00C06A3B">
          <w:rPr>
            <w:noProof/>
            <w:webHidden/>
          </w:rPr>
        </w:r>
        <w:r w:rsidR="00C06A3B">
          <w:rPr>
            <w:noProof/>
            <w:webHidden/>
          </w:rPr>
          <w:fldChar w:fldCharType="separate"/>
        </w:r>
        <w:r w:rsidR="008F7D5D">
          <w:rPr>
            <w:noProof/>
            <w:webHidden/>
          </w:rPr>
          <w:t>24</w:t>
        </w:r>
        <w:r w:rsidR="00C06A3B">
          <w:rPr>
            <w:noProof/>
            <w:webHidden/>
          </w:rPr>
          <w:fldChar w:fldCharType="end"/>
        </w:r>
      </w:hyperlink>
    </w:p>
    <w:p w14:paraId="091A6C44" w14:textId="64FFF675" w:rsidR="00C06A3B" w:rsidRDefault="00386059">
      <w:pPr>
        <w:pStyle w:val="Figurliste"/>
        <w:tabs>
          <w:tab w:val="right" w:leader="dot" w:pos="9396"/>
        </w:tabs>
        <w:rPr>
          <w:rFonts w:asciiTheme="minorHAnsi" w:eastAsiaTheme="minorEastAsia" w:hAnsiTheme="minorHAnsi" w:cstheme="minorBidi"/>
          <w:noProof/>
        </w:rPr>
      </w:pPr>
      <w:hyperlink w:anchor="_Toc467575174" w:history="1">
        <w:r w:rsidR="00C06A3B" w:rsidRPr="005A5CCA">
          <w:rPr>
            <w:rStyle w:val="Hyperkobling"/>
            <w:noProof/>
          </w:rPr>
          <w:t>Figur 7 - WS applikasjon</w:t>
        </w:r>
        <w:r w:rsidR="00C06A3B">
          <w:rPr>
            <w:noProof/>
            <w:webHidden/>
          </w:rPr>
          <w:tab/>
        </w:r>
        <w:r w:rsidR="00C06A3B">
          <w:rPr>
            <w:noProof/>
            <w:webHidden/>
          </w:rPr>
          <w:fldChar w:fldCharType="begin"/>
        </w:r>
        <w:r w:rsidR="00C06A3B">
          <w:rPr>
            <w:noProof/>
            <w:webHidden/>
          </w:rPr>
          <w:instrText xml:space="preserve"> PAGEREF _Toc467575174 \h </w:instrText>
        </w:r>
        <w:r w:rsidR="00C06A3B">
          <w:rPr>
            <w:noProof/>
            <w:webHidden/>
          </w:rPr>
        </w:r>
        <w:r w:rsidR="00C06A3B">
          <w:rPr>
            <w:noProof/>
            <w:webHidden/>
          </w:rPr>
          <w:fldChar w:fldCharType="separate"/>
        </w:r>
        <w:r w:rsidR="008F7D5D">
          <w:rPr>
            <w:noProof/>
            <w:webHidden/>
          </w:rPr>
          <w:t>25</w:t>
        </w:r>
        <w:r w:rsidR="00C06A3B">
          <w:rPr>
            <w:noProof/>
            <w:webHidden/>
          </w:rPr>
          <w:fldChar w:fldCharType="end"/>
        </w:r>
      </w:hyperlink>
    </w:p>
    <w:p w14:paraId="45096D0A" w14:textId="6573F021" w:rsidR="00E975BF" w:rsidRDefault="00E975BF" w:rsidP="00AB4AB3">
      <w:r>
        <w:fldChar w:fldCharType="end"/>
      </w:r>
    </w:p>
    <w:p w14:paraId="61CCD977" w14:textId="06A65B0E" w:rsidR="00E975BF" w:rsidRDefault="00E975BF">
      <w:pPr>
        <w:pStyle w:val="TableofContentsHeading"/>
      </w:pPr>
      <w:r>
        <w:t>Tabell oversikt</w:t>
      </w:r>
    </w:p>
    <w:p w14:paraId="00CB0F03" w14:textId="4884D349" w:rsidR="00C06A3B" w:rsidRDefault="00E975BF">
      <w:pPr>
        <w:pStyle w:val="Figurliste"/>
        <w:tabs>
          <w:tab w:val="right" w:leader="dot" w:pos="9396"/>
        </w:tabs>
        <w:rPr>
          <w:rFonts w:asciiTheme="minorHAnsi" w:eastAsiaTheme="minorEastAsia" w:hAnsiTheme="minorHAnsi" w:cstheme="minorBidi"/>
          <w:noProof/>
        </w:rPr>
      </w:pPr>
      <w:r>
        <w:fldChar w:fldCharType="begin"/>
      </w:r>
      <w:r>
        <w:instrText xml:space="preserve"> TOC \h \z \c "Tabell" </w:instrText>
      </w:r>
      <w:r>
        <w:fldChar w:fldCharType="separate"/>
      </w:r>
      <w:hyperlink w:anchor="_Toc467575175" w:history="1">
        <w:r w:rsidR="00C06A3B" w:rsidRPr="000E78CF">
          <w:rPr>
            <w:rStyle w:val="Hyperkobling"/>
            <w:noProof/>
          </w:rPr>
          <w:t>Tabell 1 - Dokumenthistorikk</w:t>
        </w:r>
        <w:r w:rsidR="00C06A3B">
          <w:rPr>
            <w:noProof/>
            <w:webHidden/>
          </w:rPr>
          <w:tab/>
        </w:r>
        <w:r w:rsidR="00C06A3B">
          <w:rPr>
            <w:noProof/>
            <w:webHidden/>
          </w:rPr>
          <w:fldChar w:fldCharType="begin"/>
        </w:r>
        <w:r w:rsidR="00C06A3B">
          <w:rPr>
            <w:noProof/>
            <w:webHidden/>
          </w:rPr>
          <w:instrText xml:space="preserve"> PAGEREF _Toc467575175 \h </w:instrText>
        </w:r>
        <w:r w:rsidR="00C06A3B">
          <w:rPr>
            <w:noProof/>
            <w:webHidden/>
          </w:rPr>
        </w:r>
        <w:r w:rsidR="00C06A3B">
          <w:rPr>
            <w:noProof/>
            <w:webHidden/>
          </w:rPr>
          <w:fldChar w:fldCharType="separate"/>
        </w:r>
        <w:r w:rsidR="008F7D5D">
          <w:rPr>
            <w:noProof/>
            <w:webHidden/>
          </w:rPr>
          <w:t>2</w:t>
        </w:r>
        <w:r w:rsidR="00C06A3B">
          <w:rPr>
            <w:noProof/>
            <w:webHidden/>
          </w:rPr>
          <w:fldChar w:fldCharType="end"/>
        </w:r>
      </w:hyperlink>
    </w:p>
    <w:p w14:paraId="090BA21C" w14:textId="682A83D3" w:rsidR="00C06A3B" w:rsidRDefault="00386059">
      <w:pPr>
        <w:pStyle w:val="Figurliste"/>
        <w:tabs>
          <w:tab w:val="right" w:leader="dot" w:pos="9396"/>
        </w:tabs>
        <w:rPr>
          <w:rFonts w:asciiTheme="minorHAnsi" w:eastAsiaTheme="minorEastAsia" w:hAnsiTheme="minorHAnsi" w:cstheme="minorBidi"/>
          <w:noProof/>
        </w:rPr>
      </w:pPr>
      <w:hyperlink w:anchor="_Toc467575176" w:history="1">
        <w:r w:rsidR="00C06A3B" w:rsidRPr="000E78CF">
          <w:rPr>
            <w:rStyle w:val="Hyperkobling"/>
            <w:noProof/>
          </w:rPr>
          <w:t>Tabell 2 - Definisjoner</w:t>
        </w:r>
        <w:r w:rsidR="00C06A3B">
          <w:rPr>
            <w:noProof/>
            <w:webHidden/>
          </w:rPr>
          <w:tab/>
        </w:r>
        <w:r w:rsidR="00C06A3B">
          <w:rPr>
            <w:noProof/>
            <w:webHidden/>
          </w:rPr>
          <w:fldChar w:fldCharType="begin"/>
        </w:r>
        <w:r w:rsidR="00C06A3B">
          <w:rPr>
            <w:noProof/>
            <w:webHidden/>
          </w:rPr>
          <w:instrText xml:space="preserve"> PAGEREF _Toc467575176 \h </w:instrText>
        </w:r>
        <w:r w:rsidR="00C06A3B">
          <w:rPr>
            <w:noProof/>
            <w:webHidden/>
          </w:rPr>
        </w:r>
        <w:r w:rsidR="00C06A3B">
          <w:rPr>
            <w:noProof/>
            <w:webHidden/>
          </w:rPr>
          <w:fldChar w:fldCharType="separate"/>
        </w:r>
        <w:r w:rsidR="008F7D5D">
          <w:rPr>
            <w:noProof/>
            <w:webHidden/>
          </w:rPr>
          <w:t>10</w:t>
        </w:r>
        <w:r w:rsidR="00C06A3B">
          <w:rPr>
            <w:noProof/>
            <w:webHidden/>
          </w:rPr>
          <w:fldChar w:fldCharType="end"/>
        </w:r>
      </w:hyperlink>
    </w:p>
    <w:p w14:paraId="1E56D29C" w14:textId="7FBBA916" w:rsidR="00C06A3B" w:rsidRDefault="00386059">
      <w:pPr>
        <w:pStyle w:val="Figurliste"/>
        <w:tabs>
          <w:tab w:val="right" w:leader="dot" w:pos="9396"/>
        </w:tabs>
        <w:rPr>
          <w:rFonts w:asciiTheme="minorHAnsi" w:eastAsiaTheme="minorEastAsia" w:hAnsiTheme="minorHAnsi" w:cstheme="minorBidi"/>
          <w:noProof/>
        </w:rPr>
      </w:pPr>
      <w:hyperlink w:anchor="_Toc467575177" w:history="1">
        <w:r w:rsidR="00C06A3B" w:rsidRPr="000E78CF">
          <w:rPr>
            <w:rStyle w:val="Hyperkobling"/>
            <w:noProof/>
          </w:rPr>
          <w:t>Tabell 3 - Søyler og beskrivelse av formål</w:t>
        </w:r>
        <w:r w:rsidR="00C06A3B">
          <w:rPr>
            <w:noProof/>
            <w:webHidden/>
          </w:rPr>
          <w:tab/>
        </w:r>
        <w:r w:rsidR="00C06A3B">
          <w:rPr>
            <w:noProof/>
            <w:webHidden/>
          </w:rPr>
          <w:fldChar w:fldCharType="begin"/>
        </w:r>
        <w:r w:rsidR="00C06A3B">
          <w:rPr>
            <w:noProof/>
            <w:webHidden/>
          </w:rPr>
          <w:instrText xml:space="preserve"> PAGEREF _Toc467575177 \h </w:instrText>
        </w:r>
        <w:r w:rsidR="00C06A3B">
          <w:rPr>
            <w:noProof/>
            <w:webHidden/>
          </w:rPr>
        </w:r>
        <w:r w:rsidR="00C06A3B">
          <w:rPr>
            <w:noProof/>
            <w:webHidden/>
          </w:rPr>
          <w:fldChar w:fldCharType="separate"/>
        </w:r>
        <w:r w:rsidR="008F7D5D">
          <w:rPr>
            <w:noProof/>
            <w:webHidden/>
          </w:rPr>
          <w:t>19</w:t>
        </w:r>
        <w:r w:rsidR="00C06A3B">
          <w:rPr>
            <w:noProof/>
            <w:webHidden/>
          </w:rPr>
          <w:fldChar w:fldCharType="end"/>
        </w:r>
      </w:hyperlink>
    </w:p>
    <w:p w14:paraId="03DA5FC3" w14:textId="461D1717" w:rsidR="00C06A3B" w:rsidRDefault="00386059">
      <w:pPr>
        <w:pStyle w:val="Figurliste"/>
        <w:tabs>
          <w:tab w:val="right" w:leader="dot" w:pos="9396"/>
        </w:tabs>
        <w:rPr>
          <w:rFonts w:asciiTheme="minorHAnsi" w:eastAsiaTheme="minorEastAsia" w:hAnsiTheme="minorHAnsi" w:cstheme="minorBidi"/>
          <w:noProof/>
        </w:rPr>
      </w:pPr>
      <w:hyperlink w:anchor="_Toc467575178" w:history="1">
        <w:r w:rsidR="00C06A3B" w:rsidRPr="000E78CF">
          <w:rPr>
            <w:rStyle w:val="Hyperkobling"/>
            <w:noProof/>
          </w:rPr>
          <w:t>Tabell 4 - Sikkerhetskategorier for Infrastruktur</w:t>
        </w:r>
        <w:r w:rsidR="00C06A3B">
          <w:rPr>
            <w:noProof/>
            <w:webHidden/>
          </w:rPr>
          <w:tab/>
        </w:r>
        <w:r w:rsidR="00C06A3B">
          <w:rPr>
            <w:noProof/>
            <w:webHidden/>
          </w:rPr>
          <w:fldChar w:fldCharType="begin"/>
        </w:r>
        <w:r w:rsidR="00C06A3B">
          <w:rPr>
            <w:noProof/>
            <w:webHidden/>
          </w:rPr>
          <w:instrText xml:space="preserve"> PAGEREF _Toc467575178 \h </w:instrText>
        </w:r>
        <w:r w:rsidR="00C06A3B">
          <w:rPr>
            <w:noProof/>
            <w:webHidden/>
          </w:rPr>
        </w:r>
        <w:r w:rsidR="00C06A3B">
          <w:rPr>
            <w:noProof/>
            <w:webHidden/>
          </w:rPr>
          <w:fldChar w:fldCharType="separate"/>
        </w:r>
        <w:r w:rsidR="008F7D5D">
          <w:rPr>
            <w:noProof/>
            <w:webHidden/>
          </w:rPr>
          <w:t>21</w:t>
        </w:r>
        <w:r w:rsidR="00C06A3B">
          <w:rPr>
            <w:noProof/>
            <w:webHidden/>
          </w:rPr>
          <w:fldChar w:fldCharType="end"/>
        </w:r>
      </w:hyperlink>
    </w:p>
    <w:p w14:paraId="6B9876B2" w14:textId="09EC286B" w:rsidR="00C06A3B" w:rsidRDefault="00386059">
      <w:pPr>
        <w:pStyle w:val="Figurliste"/>
        <w:tabs>
          <w:tab w:val="right" w:leader="dot" w:pos="9396"/>
        </w:tabs>
        <w:rPr>
          <w:rFonts w:asciiTheme="minorHAnsi" w:eastAsiaTheme="minorEastAsia" w:hAnsiTheme="minorHAnsi" w:cstheme="minorBidi"/>
          <w:noProof/>
        </w:rPr>
      </w:pPr>
      <w:hyperlink w:anchor="_Toc467575179" w:history="1">
        <w:r w:rsidR="00C06A3B" w:rsidRPr="000E78CF">
          <w:rPr>
            <w:rStyle w:val="Hyperkobling"/>
            <w:noProof/>
          </w:rPr>
          <w:t>Tabell 5 - Eksempler på bruksområder for sertifikater</w:t>
        </w:r>
        <w:r w:rsidR="00C06A3B">
          <w:rPr>
            <w:noProof/>
            <w:webHidden/>
          </w:rPr>
          <w:tab/>
        </w:r>
        <w:r w:rsidR="00C06A3B">
          <w:rPr>
            <w:noProof/>
            <w:webHidden/>
          </w:rPr>
          <w:fldChar w:fldCharType="begin"/>
        </w:r>
        <w:r w:rsidR="00C06A3B">
          <w:rPr>
            <w:noProof/>
            <w:webHidden/>
          </w:rPr>
          <w:instrText xml:space="preserve"> PAGEREF _Toc467575179 \h </w:instrText>
        </w:r>
        <w:r w:rsidR="00C06A3B">
          <w:rPr>
            <w:noProof/>
            <w:webHidden/>
          </w:rPr>
        </w:r>
        <w:r w:rsidR="00C06A3B">
          <w:rPr>
            <w:noProof/>
            <w:webHidden/>
          </w:rPr>
          <w:fldChar w:fldCharType="separate"/>
        </w:r>
        <w:r w:rsidR="008F7D5D">
          <w:rPr>
            <w:noProof/>
            <w:webHidden/>
          </w:rPr>
          <w:t>31</w:t>
        </w:r>
        <w:r w:rsidR="00C06A3B">
          <w:rPr>
            <w:noProof/>
            <w:webHidden/>
          </w:rPr>
          <w:fldChar w:fldCharType="end"/>
        </w:r>
      </w:hyperlink>
    </w:p>
    <w:p w14:paraId="705EF9E9" w14:textId="6042E153" w:rsidR="00E975BF" w:rsidRPr="004B5CBB" w:rsidRDefault="00E975BF" w:rsidP="00AB4AB3">
      <w:r>
        <w:fldChar w:fldCharType="end"/>
      </w:r>
    </w:p>
    <w:p w14:paraId="60446237" w14:textId="77777777" w:rsidR="00215C4C" w:rsidRPr="006B2F58" w:rsidRDefault="00215C4C" w:rsidP="0087120D">
      <w:pPr>
        <w:pStyle w:val="Overskrift1"/>
      </w:pPr>
      <w:bookmarkStart w:id="7" w:name="_Toc457820233"/>
      <w:bookmarkStart w:id="8" w:name="_Toc466630308"/>
      <w:bookmarkStart w:id="9" w:name="_Toc467575151"/>
      <w:r w:rsidRPr="006B2F58">
        <w:lastRenderedPageBreak/>
        <w:t>Innledning</w:t>
      </w:r>
      <w:bookmarkEnd w:id="7"/>
      <w:bookmarkEnd w:id="8"/>
      <w:bookmarkEnd w:id="9"/>
    </w:p>
    <w:p w14:paraId="60446238" w14:textId="2D050780" w:rsidR="00215C4C" w:rsidRPr="006B2F58" w:rsidRDefault="00215C4C" w:rsidP="00E83D57">
      <w:bookmarkStart w:id="10" w:name="_Toc261419323"/>
      <w:r w:rsidRPr="006B2F58">
        <w:t xml:space="preserve">Formålet med </w:t>
      </w:r>
      <w:r w:rsidR="0033135B">
        <w:t xml:space="preserve">dette </w:t>
      </w:r>
      <w:r w:rsidRPr="006B2F58">
        <w:t xml:space="preserve">dokumentet er å </w:t>
      </w:r>
      <w:r w:rsidR="009B6876">
        <w:t xml:space="preserve">etablere en </w:t>
      </w:r>
      <w:r w:rsidR="00AB4AB3">
        <w:t>S</w:t>
      </w:r>
      <w:r w:rsidR="0033135B" w:rsidRPr="006B2F58">
        <w:t>ikkerhets</w:t>
      </w:r>
      <w:r w:rsidR="0033135B">
        <w:t>plan</w:t>
      </w:r>
      <w:r w:rsidR="0033135B" w:rsidRPr="006B2F58">
        <w:t xml:space="preserve"> </w:t>
      </w:r>
      <w:r w:rsidR="00BE6B48" w:rsidRPr="006B2F58">
        <w:t>(S</w:t>
      </w:r>
      <w:r w:rsidR="00B953AA">
        <w:t>P</w:t>
      </w:r>
      <w:r w:rsidR="00BE6B48" w:rsidRPr="006B2F58">
        <w:t>) for Helse Midt-</w:t>
      </w:r>
      <w:r w:rsidRPr="006B2F58">
        <w:t>Norge</w:t>
      </w:r>
      <w:r w:rsidR="004A6D0C" w:rsidRPr="006B2F58">
        <w:t xml:space="preserve"> (HMN)</w:t>
      </w:r>
      <w:r w:rsidR="00B953AA">
        <w:t xml:space="preserve">. </w:t>
      </w:r>
      <w:r w:rsidR="0033135B">
        <w:t>SP</w:t>
      </w:r>
      <w:r w:rsidR="0033135B" w:rsidRPr="006B2F58">
        <w:t xml:space="preserve"> </w:t>
      </w:r>
      <w:r w:rsidRPr="006B2F58">
        <w:t xml:space="preserve">skal bygge på </w:t>
      </w:r>
      <w:r w:rsidR="004A6D0C" w:rsidRPr="006B2F58">
        <w:t xml:space="preserve">HMNs </w:t>
      </w:r>
      <w:r w:rsidRPr="006B2F58">
        <w:t>styringsdokumenter for informasjonssikkerhet og ivareta kravene innenfor områdene:</w:t>
      </w:r>
    </w:p>
    <w:p w14:paraId="60446239" w14:textId="5D40880A" w:rsidR="00215C4C" w:rsidRPr="006B2F58" w:rsidRDefault="00215C4C" w:rsidP="00E83D57">
      <w:pPr>
        <w:numPr>
          <w:ilvl w:val="0"/>
          <w:numId w:val="4"/>
        </w:numPr>
        <w:overflowPunct/>
        <w:autoSpaceDE/>
        <w:autoSpaceDN/>
        <w:adjustRightInd/>
        <w:spacing w:afterAutospacing="0"/>
        <w:textAlignment w:val="auto"/>
      </w:pPr>
      <w:r w:rsidRPr="006B2F58">
        <w:rPr>
          <w:b/>
        </w:rPr>
        <w:t>Konfidensialitet</w:t>
      </w:r>
      <w:r w:rsidR="004A6D0C" w:rsidRPr="006B2F58">
        <w:t xml:space="preserve">: </w:t>
      </w:r>
      <w:r w:rsidR="00EC7513">
        <w:rPr>
          <w:i/>
          <w:iCs/>
          <w:sz w:val="23"/>
          <w:szCs w:val="23"/>
        </w:rPr>
        <w:t>informasjon</w:t>
      </w:r>
      <w:r w:rsidR="003A6D08">
        <w:rPr>
          <w:rStyle w:val="Fotnotereferanse"/>
          <w:i/>
          <w:iCs/>
          <w:sz w:val="23"/>
          <w:szCs w:val="23"/>
        </w:rPr>
        <w:footnoteReference w:id="2"/>
      </w:r>
      <w:r w:rsidR="00D75BF7">
        <w:rPr>
          <w:i/>
          <w:iCs/>
          <w:sz w:val="23"/>
          <w:szCs w:val="23"/>
        </w:rPr>
        <w:t xml:space="preserve"> </w:t>
      </w:r>
      <w:r w:rsidR="00D75BF7">
        <w:rPr>
          <w:sz w:val="23"/>
          <w:szCs w:val="23"/>
        </w:rPr>
        <w:t xml:space="preserve">må være sikret mot at uvedkommende får kjennskap </w:t>
      </w:r>
      <w:r w:rsidR="00BD5BF7">
        <w:rPr>
          <w:sz w:val="23"/>
          <w:szCs w:val="23"/>
        </w:rPr>
        <w:t>til opplysningene</w:t>
      </w:r>
    </w:p>
    <w:p w14:paraId="6044623A" w14:textId="03936E8B" w:rsidR="00215C4C" w:rsidRPr="006B2F58" w:rsidRDefault="00215C4C" w:rsidP="00E83D57">
      <w:pPr>
        <w:numPr>
          <w:ilvl w:val="0"/>
          <w:numId w:val="4"/>
        </w:numPr>
        <w:overflowPunct/>
        <w:autoSpaceDE/>
        <w:autoSpaceDN/>
        <w:adjustRightInd/>
        <w:spacing w:afterAutospacing="0"/>
        <w:textAlignment w:val="auto"/>
      </w:pPr>
      <w:r w:rsidRPr="006B2F58">
        <w:rPr>
          <w:b/>
        </w:rPr>
        <w:t>Integritet</w:t>
      </w:r>
      <w:r w:rsidR="004A6D0C" w:rsidRPr="006B2F58">
        <w:t xml:space="preserve">: </w:t>
      </w:r>
      <w:r w:rsidR="00EC7513">
        <w:rPr>
          <w:i/>
          <w:iCs/>
          <w:sz w:val="23"/>
          <w:szCs w:val="23"/>
        </w:rPr>
        <w:t>informasjon</w:t>
      </w:r>
      <w:r w:rsidR="00D75BF7">
        <w:rPr>
          <w:i/>
          <w:iCs/>
          <w:sz w:val="23"/>
          <w:szCs w:val="23"/>
        </w:rPr>
        <w:t xml:space="preserve"> </w:t>
      </w:r>
      <w:r w:rsidR="00D75BF7">
        <w:rPr>
          <w:sz w:val="23"/>
          <w:szCs w:val="23"/>
        </w:rPr>
        <w:t>må være sikret mot utilsiktet eller uautorisert endring eller sletting og være korrekte, oppdaterte, relevante og tilstrekkelige som grunnlag for å yte helsehjelp</w:t>
      </w:r>
    </w:p>
    <w:p w14:paraId="6044623B" w14:textId="087CCF0A" w:rsidR="00215C4C" w:rsidRPr="006B2F58" w:rsidRDefault="00215C4C" w:rsidP="00E83D57">
      <w:pPr>
        <w:numPr>
          <w:ilvl w:val="0"/>
          <w:numId w:val="4"/>
        </w:numPr>
        <w:overflowPunct/>
        <w:autoSpaceDE/>
        <w:autoSpaceDN/>
        <w:adjustRightInd/>
        <w:spacing w:afterAutospacing="0"/>
        <w:textAlignment w:val="auto"/>
      </w:pPr>
      <w:r w:rsidRPr="006B2F58">
        <w:rPr>
          <w:b/>
        </w:rPr>
        <w:t>Tilgjengelighet</w:t>
      </w:r>
      <w:r w:rsidR="004A6D0C" w:rsidRPr="006B2F58">
        <w:t xml:space="preserve">: </w:t>
      </w:r>
      <w:r w:rsidR="00EC7513">
        <w:rPr>
          <w:i/>
          <w:iCs/>
          <w:sz w:val="23"/>
          <w:szCs w:val="23"/>
        </w:rPr>
        <w:t>informasjon</w:t>
      </w:r>
      <w:r w:rsidR="00D75BF7">
        <w:rPr>
          <w:i/>
          <w:iCs/>
          <w:sz w:val="23"/>
          <w:szCs w:val="23"/>
        </w:rPr>
        <w:t xml:space="preserve"> </w:t>
      </w:r>
      <w:r w:rsidR="00D75BF7">
        <w:rPr>
          <w:sz w:val="23"/>
          <w:szCs w:val="23"/>
        </w:rPr>
        <w:t xml:space="preserve">som skal </w:t>
      </w:r>
      <w:r w:rsidR="00D75BF7">
        <w:rPr>
          <w:i/>
          <w:iCs/>
          <w:sz w:val="23"/>
          <w:szCs w:val="23"/>
        </w:rPr>
        <w:t>behandles</w:t>
      </w:r>
      <w:r w:rsidR="00D75BF7">
        <w:rPr>
          <w:sz w:val="23"/>
          <w:szCs w:val="23"/>
        </w:rPr>
        <w:t>, er tilgjengelig til den tid og på det sted det er behov for opplysningene</w:t>
      </w:r>
    </w:p>
    <w:p w14:paraId="6044623C" w14:textId="3B702B5B" w:rsidR="00215C4C" w:rsidRPr="006B2F58" w:rsidRDefault="00215C4C" w:rsidP="00EF3E28">
      <w:pPr>
        <w:numPr>
          <w:ilvl w:val="0"/>
          <w:numId w:val="4"/>
        </w:numPr>
        <w:overflowPunct/>
        <w:autoSpaceDE/>
        <w:autoSpaceDN/>
        <w:adjustRightInd/>
        <w:spacing w:afterAutospacing="0"/>
        <w:textAlignment w:val="auto"/>
        <w:rPr>
          <w:b/>
        </w:rPr>
      </w:pPr>
      <w:r w:rsidRPr="006B2F58">
        <w:rPr>
          <w:b/>
        </w:rPr>
        <w:t>Sporbarhet</w:t>
      </w:r>
      <w:r w:rsidR="00305547" w:rsidRPr="00305547">
        <w:t xml:space="preserve"> </w:t>
      </w:r>
      <w:r w:rsidR="00D75BF7">
        <w:rPr>
          <w:sz w:val="23"/>
          <w:szCs w:val="23"/>
        </w:rPr>
        <w:t xml:space="preserve">registrering av hendelser i et informasjonssystem, bl.a. med </w:t>
      </w:r>
      <w:r w:rsidR="00407234">
        <w:rPr>
          <w:sz w:val="23"/>
          <w:szCs w:val="23"/>
        </w:rPr>
        <w:t xml:space="preserve">mål om </w:t>
      </w:r>
      <w:r w:rsidR="00D75BF7">
        <w:rPr>
          <w:sz w:val="23"/>
          <w:szCs w:val="23"/>
        </w:rPr>
        <w:t xml:space="preserve">å forebygge, avdekke og hindre gjentagelse av sikkerhetsbrudd. </w:t>
      </w:r>
    </w:p>
    <w:p w14:paraId="6044623D" w14:textId="77777777" w:rsidR="000165DF" w:rsidRPr="006B2F58" w:rsidRDefault="000165DF" w:rsidP="004A6D0C">
      <w:pPr>
        <w:overflowPunct/>
        <w:autoSpaceDE/>
        <w:autoSpaceDN/>
        <w:adjustRightInd/>
        <w:spacing w:afterAutospacing="0"/>
        <w:ind w:left="720"/>
        <w:textAlignment w:val="auto"/>
      </w:pPr>
    </w:p>
    <w:p w14:paraId="6044623E" w14:textId="419CAE7A" w:rsidR="00CE42EE" w:rsidRPr="006B2F58" w:rsidRDefault="0033135B" w:rsidP="00EF3E28">
      <w:r>
        <w:t xml:space="preserve">SP </w:t>
      </w:r>
      <w:r w:rsidR="00DB50D2" w:rsidRPr="006B2F58">
        <w:t>er basert</w:t>
      </w:r>
      <w:r w:rsidR="00D63786" w:rsidRPr="006B2F58">
        <w:t xml:space="preserve"> </w:t>
      </w:r>
      <w:r w:rsidR="00CE42EE" w:rsidRPr="006B2F58">
        <w:t>på følgende visjon:</w:t>
      </w:r>
    </w:p>
    <w:p w14:paraId="74BC7F45" w14:textId="2D3BD28B" w:rsidR="00EA090E" w:rsidRDefault="00D25B1C" w:rsidP="00D25B1C">
      <w:pPr>
        <w:pBdr>
          <w:top w:val="single" w:sz="12" w:space="1" w:color="1F4E79" w:themeColor="accent1" w:themeShade="80"/>
          <w:left w:val="single" w:sz="12" w:space="4" w:color="1F4E79" w:themeColor="accent1" w:themeShade="80"/>
          <w:bottom w:val="single" w:sz="12" w:space="1" w:color="1F4E79" w:themeColor="accent1" w:themeShade="80"/>
          <w:right w:val="single" w:sz="12" w:space="4" w:color="1F4E79" w:themeColor="accent1" w:themeShade="80"/>
        </w:pBdr>
        <w:jc w:val="center"/>
        <w:rPr>
          <w:i/>
          <w:sz w:val="28"/>
        </w:rPr>
      </w:pPr>
      <w:r>
        <w:rPr>
          <w:i/>
          <w:sz w:val="28"/>
        </w:rPr>
        <w:br/>
      </w:r>
      <w:r w:rsidR="00DB50D2" w:rsidRPr="00EA090E">
        <w:rPr>
          <w:i/>
          <w:sz w:val="28"/>
        </w:rPr>
        <w:t>Sikker t</w:t>
      </w:r>
      <w:r w:rsidR="00CE42EE" w:rsidRPr="00EA090E">
        <w:rPr>
          <w:i/>
          <w:sz w:val="28"/>
        </w:rPr>
        <w:t>ilgang til riktig informasjon</w:t>
      </w:r>
      <w:r w:rsidR="00DB50D2" w:rsidRPr="00EA090E">
        <w:rPr>
          <w:i/>
          <w:sz w:val="28"/>
        </w:rPr>
        <w:t xml:space="preserve">, for riktig </w:t>
      </w:r>
      <w:r w:rsidR="00EA090E" w:rsidRPr="00EA090E">
        <w:rPr>
          <w:i/>
          <w:sz w:val="28"/>
        </w:rPr>
        <w:t>person,</w:t>
      </w:r>
      <w:r w:rsidR="00EA090E">
        <w:rPr>
          <w:i/>
          <w:sz w:val="28"/>
        </w:rPr>
        <w:t xml:space="preserve"> </w:t>
      </w:r>
    </w:p>
    <w:p w14:paraId="6044623F" w14:textId="400C7042" w:rsidR="00CE42EE" w:rsidRPr="00EA090E" w:rsidRDefault="00EA090E" w:rsidP="00D25B1C">
      <w:pPr>
        <w:pBdr>
          <w:top w:val="single" w:sz="12" w:space="1" w:color="1F4E79" w:themeColor="accent1" w:themeShade="80"/>
          <w:left w:val="single" w:sz="12" w:space="4" w:color="1F4E79" w:themeColor="accent1" w:themeShade="80"/>
          <w:bottom w:val="single" w:sz="12" w:space="1" w:color="1F4E79" w:themeColor="accent1" w:themeShade="80"/>
          <w:right w:val="single" w:sz="12" w:space="4" w:color="1F4E79" w:themeColor="accent1" w:themeShade="80"/>
        </w:pBdr>
        <w:jc w:val="center"/>
        <w:rPr>
          <w:i/>
          <w:sz w:val="28"/>
        </w:rPr>
      </w:pPr>
      <w:r>
        <w:rPr>
          <w:i/>
          <w:sz w:val="28"/>
        </w:rPr>
        <w:t>til</w:t>
      </w:r>
      <w:r w:rsidR="00CE42EE" w:rsidRPr="00EA090E">
        <w:rPr>
          <w:i/>
          <w:sz w:val="28"/>
        </w:rPr>
        <w:t xml:space="preserve"> riktig tid, </w:t>
      </w:r>
      <w:r w:rsidR="00DB50D2" w:rsidRPr="00EA090E">
        <w:rPr>
          <w:i/>
          <w:sz w:val="28"/>
        </w:rPr>
        <w:t>hvor</w:t>
      </w:r>
      <w:r w:rsidR="004A6D0C" w:rsidRPr="00EA090E">
        <w:rPr>
          <w:i/>
          <w:sz w:val="28"/>
        </w:rPr>
        <w:t xml:space="preserve"> </w:t>
      </w:r>
      <w:r w:rsidR="00DB50D2" w:rsidRPr="00EA090E">
        <w:rPr>
          <w:i/>
          <w:sz w:val="28"/>
        </w:rPr>
        <w:t>som</w:t>
      </w:r>
      <w:r w:rsidR="004A6D0C" w:rsidRPr="00EA090E">
        <w:rPr>
          <w:i/>
          <w:sz w:val="28"/>
        </w:rPr>
        <w:t xml:space="preserve"> </w:t>
      </w:r>
      <w:r w:rsidR="00DB50D2" w:rsidRPr="00EA090E">
        <w:rPr>
          <w:i/>
          <w:sz w:val="28"/>
        </w:rPr>
        <w:t>helst fra</w:t>
      </w:r>
      <w:r w:rsidR="00D75BF7">
        <w:rPr>
          <w:i/>
          <w:sz w:val="28"/>
        </w:rPr>
        <w:t>, med</w:t>
      </w:r>
      <w:r w:rsidR="00DB50D2" w:rsidRPr="00EA090E">
        <w:rPr>
          <w:i/>
          <w:sz w:val="28"/>
        </w:rPr>
        <w:t xml:space="preserve"> hva</w:t>
      </w:r>
      <w:r w:rsidR="004A6D0C" w:rsidRPr="00EA090E">
        <w:rPr>
          <w:i/>
          <w:sz w:val="28"/>
        </w:rPr>
        <w:t xml:space="preserve"> </w:t>
      </w:r>
      <w:r w:rsidR="00DB50D2" w:rsidRPr="00EA090E">
        <w:rPr>
          <w:i/>
          <w:sz w:val="28"/>
        </w:rPr>
        <w:t>som</w:t>
      </w:r>
      <w:r w:rsidR="004A6D0C" w:rsidRPr="00EA090E">
        <w:rPr>
          <w:i/>
          <w:sz w:val="28"/>
        </w:rPr>
        <w:t xml:space="preserve"> </w:t>
      </w:r>
      <w:r w:rsidR="00DB50D2" w:rsidRPr="00EA090E">
        <w:rPr>
          <w:i/>
          <w:sz w:val="28"/>
        </w:rPr>
        <w:t>helst</w:t>
      </w:r>
      <w:r w:rsidR="00095A02">
        <w:rPr>
          <w:i/>
          <w:sz w:val="28"/>
        </w:rPr>
        <w:t>.</w:t>
      </w:r>
      <w:r w:rsidR="00D25B1C">
        <w:rPr>
          <w:i/>
          <w:sz w:val="28"/>
        </w:rPr>
        <w:br/>
      </w:r>
    </w:p>
    <w:p w14:paraId="60446240" w14:textId="226AB9F2" w:rsidR="00884EBA" w:rsidRPr="006B2F58" w:rsidRDefault="0033135B" w:rsidP="006D007D">
      <w:r>
        <w:t>SP</w:t>
      </w:r>
      <w:r w:rsidR="008A6CC6" w:rsidRPr="006B2F58">
        <w:t xml:space="preserve"> er forankret i HMN</w:t>
      </w:r>
      <w:r w:rsidR="008A6CC6">
        <w:t>’</w:t>
      </w:r>
      <w:r w:rsidR="008A6CC6" w:rsidRPr="006B2F58">
        <w:t xml:space="preserve">s overordnede sikkerhetspolicy </w:t>
      </w:r>
      <w:r w:rsidR="008A6CC6">
        <w:t xml:space="preserve">(se </w:t>
      </w:r>
      <w:r w:rsidR="008A6CC6">
        <w:fldChar w:fldCharType="begin"/>
      </w:r>
      <w:r w:rsidR="008A6CC6">
        <w:instrText xml:space="preserve"> REF _Ref457460539 \h </w:instrText>
      </w:r>
      <w:r w:rsidR="008A6CC6">
        <w:fldChar w:fldCharType="separate"/>
      </w:r>
      <w:r w:rsidR="008F7D5D" w:rsidRPr="00102F03">
        <w:rPr>
          <w:sz w:val="20"/>
          <w:szCs w:val="20"/>
        </w:rPr>
        <w:t xml:space="preserve">Figur </w:t>
      </w:r>
      <w:r w:rsidR="008F7D5D">
        <w:rPr>
          <w:noProof/>
          <w:sz w:val="20"/>
          <w:szCs w:val="20"/>
        </w:rPr>
        <w:t>1</w:t>
      </w:r>
      <w:r w:rsidR="008A6CC6">
        <w:fldChar w:fldCharType="end"/>
      </w:r>
      <w:r w:rsidR="008A6CC6">
        <w:t xml:space="preserve"> under) </w:t>
      </w:r>
      <w:r w:rsidR="008A6CC6" w:rsidRPr="006B2F58">
        <w:t>samt andre styringsdokumenter som omhandler informasjonssikkerhet.</w:t>
      </w:r>
      <w:r w:rsidR="008A6CC6">
        <w:t xml:space="preserve"> Den </w:t>
      </w:r>
      <w:r w:rsidR="00215C4C" w:rsidRPr="006B2F58">
        <w:t xml:space="preserve">skal </w:t>
      </w:r>
      <w:r w:rsidR="009522C5" w:rsidRPr="006B2F58">
        <w:t>følges</w:t>
      </w:r>
      <w:r w:rsidR="00215C4C" w:rsidRPr="006B2F58">
        <w:t xml:space="preserve"> for all </w:t>
      </w:r>
      <w:r w:rsidR="00EC7513">
        <w:t xml:space="preserve">drift, </w:t>
      </w:r>
      <w:r w:rsidR="00215C4C" w:rsidRPr="006B2F58">
        <w:t xml:space="preserve">(re)design og anskaffelser av </w:t>
      </w:r>
      <w:r w:rsidR="00BD5BF7">
        <w:t>IT</w:t>
      </w:r>
      <w:r w:rsidR="00C54BC3">
        <w:t>-</w:t>
      </w:r>
      <w:r w:rsidR="00215C4C" w:rsidRPr="006B2F58">
        <w:t>systemer</w:t>
      </w:r>
      <w:r w:rsidR="008A6CC6">
        <w:t xml:space="preserve">, samt danne </w:t>
      </w:r>
      <w:r w:rsidR="00215C4C" w:rsidRPr="006B2F58">
        <w:t>grunnlag</w:t>
      </w:r>
      <w:r w:rsidR="008A6CC6">
        <w:t>et</w:t>
      </w:r>
      <w:r w:rsidR="00215C4C" w:rsidRPr="006B2F58">
        <w:t xml:space="preserve"> for avviksanalyser ved revisjoner.</w:t>
      </w:r>
      <w:r w:rsidR="004A6D0C" w:rsidRPr="006B2F58">
        <w:t xml:space="preserve"> </w:t>
      </w:r>
    </w:p>
    <w:p w14:paraId="60446241" w14:textId="1EFA5902" w:rsidR="006D007D" w:rsidRPr="006B2F58" w:rsidRDefault="0033135B" w:rsidP="006D007D">
      <w:r>
        <w:t>SP</w:t>
      </w:r>
      <w:r w:rsidR="00BD5BF7" w:rsidRPr="006B2F58">
        <w:t xml:space="preserve"> </w:t>
      </w:r>
      <w:r w:rsidR="006D007D" w:rsidRPr="006B2F58">
        <w:t>bygger på prinsipp</w:t>
      </w:r>
      <w:r w:rsidR="00EC7513">
        <w:t xml:space="preserve">er </w:t>
      </w:r>
      <w:r w:rsidR="00BD5BF7">
        <w:t xml:space="preserve">som </w:t>
      </w:r>
      <w:r w:rsidR="00BD3F16" w:rsidRPr="006B2F58">
        <w:t>tilfredsstille</w:t>
      </w:r>
      <w:r w:rsidR="00BD5BF7">
        <w:t>r</w:t>
      </w:r>
      <w:r w:rsidR="006D007D" w:rsidRPr="006B2F58">
        <w:t xml:space="preserve"> nåværende og fremtidige brukerbehov</w:t>
      </w:r>
      <w:r w:rsidR="00BD5BF7">
        <w:t xml:space="preserve">. </w:t>
      </w:r>
      <w:r w:rsidR="009B6876">
        <w:t>Den skal sørge for at IT</w:t>
      </w:r>
      <w:r w:rsidR="00C54BC3">
        <w:t>-</w:t>
      </w:r>
      <w:r w:rsidR="009B6876">
        <w:t>systemer har et rammeverk å forholde seg til ved endringer og nyimplementeringer</w:t>
      </w:r>
      <w:r w:rsidR="006D007D" w:rsidRPr="006B2F58">
        <w:t xml:space="preserve">. </w:t>
      </w:r>
      <w:r>
        <w:t>SP</w:t>
      </w:r>
      <w:r w:rsidR="0046233F" w:rsidRPr="006B2F58">
        <w:t xml:space="preserve"> </w:t>
      </w:r>
      <w:r w:rsidR="00BD5BF7">
        <w:t xml:space="preserve">skal </w:t>
      </w:r>
      <w:r>
        <w:t xml:space="preserve">stille </w:t>
      </w:r>
      <w:r w:rsidR="006D007D" w:rsidRPr="006B2F58">
        <w:t xml:space="preserve">krav </w:t>
      </w:r>
      <w:r w:rsidR="008A6CC6">
        <w:t xml:space="preserve">til </w:t>
      </w:r>
      <w:r>
        <w:t xml:space="preserve">sikker </w:t>
      </w:r>
      <w:r w:rsidR="006D007D" w:rsidRPr="006B2F58">
        <w:t xml:space="preserve">kommunikasjon </w:t>
      </w:r>
      <w:r w:rsidR="003B5CEC">
        <w:t>mellom virksomheter</w:t>
      </w:r>
      <w:r w:rsidR="006D007D" w:rsidRPr="006B2F58">
        <w:t xml:space="preserve"> og regioner, ved </w:t>
      </w:r>
      <w:r>
        <w:t xml:space="preserve">å spesifisere </w:t>
      </w:r>
      <w:r w:rsidR="009B6876">
        <w:t>et rammeverk for</w:t>
      </w:r>
      <w:r w:rsidR="00884EBA" w:rsidRPr="006B2F58">
        <w:t xml:space="preserve"> autentisering og autorisasjon.</w:t>
      </w:r>
    </w:p>
    <w:p w14:paraId="60446242" w14:textId="6AADB694" w:rsidR="00215C4C" w:rsidRDefault="00020CDD" w:rsidP="004B628A">
      <w:r w:rsidRPr="006B2F58">
        <w:t xml:space="preserve">Det er utarbeidet </w:t>
      </w:r>
      <w:r w:rsidR="00264F69">
        <w:t>retningslinjer</w:t>
      </w:r>
      <w:r>
        <w:t xml:space="preserve"> som </w:t>
      </w:r>
      <w:r w:rsidR="0033135B">
        <w:t>konkretiserer anvendelse av SP</w:t>
      </w:r>
      <w:r w:rsidR="00BD5BF7" w:rsidRPr="006B2F58">
        <w:t xml:space="preserve"> </w:t>
      </w:r>
      <w:r w:rsidR="0033135B">
        <w:t xml:space="preserve">på forskjellige områder og gir </w:t>
      </w:r>
      <w:r>
        <w:t xml:space="preserve">eksempler </w:t>
      </w:r>
      <w:r w:rsidR="0033135B">
        <w:t xml:space="preserve">på </w:t>
      </w:r>
      <w:r>
        <w:t>bruk.</w:t>
      </w:r>
      <w:r w:rsidRPr="006B2F58">
        <w:t xml:space="preserve"> </w:t>
      </w:r>
      <w:r w:rsidR="00264F69">
        <w:t>Retningslinjene</w:t>
      </w:r>
      <w:r w:rsidRPr="006B2F58">
        <w:t xml:space="preserve"> gir </w:t>
      </w:r>
      <w:r w:rsidR="0033135B">
        <w:t xml:space="preserve">konkrete </w:t>
      </w:r>
      <w:r>
        <w:t xml:space="preserve">føringer for hvordan </w:t>
      </w:r>
      <w:r w:rsidR="0033135B">
        <w:t>SP</w:t>
      </w:r>
      <w:r w:rsidR="00BD5BF7">
        <w:t xml:space="preserve"> </w:t>
      </w:r>
      <w:r w:rsidRPr="006B2F58">
        <w:t xml:space="preserve">kan realiseres i </w:t>
      </w:r>
      <w:r>
        <w:t xml:space="preserve">driften og </w:t>
      </w:r>
      <w:r w:rsidR="009B6876">
        <w:t>hvordan</w:t>
      </w:r>
      <w:r>
        <w:t xml:space="preserve"> </w:t>
      </w:r>
      <w:r w:rsidR="0033135B">
        <w:t>IT</w:t>
      </w:r>
      <w:r w:rsidR="00C54BC3">
        <w:t>-</w:t>
      </w:r>
      <w:r w:rsidR="0033135B">
        <w:t xml:space="preserve">systemer </w:t>
      </w:r>
      <w:r w:rsidRPr="006B2F58">
        <w:t>skal implementeres i HMN.</w:t>
      </w:r>
    </w:p>
    <w:p w14:paraId="126EB6F0" w14:textId="45FA6190" w:rsidR="0099008F" w:rsidRDefault="0033135B" w:rsidP="004B628A">
      <w:r>
        <w:t>SP</w:t>
      </w:r>
      <w:r w:rsidR="0099008F">
        <w:t xml:space="preserve"> </w:t>
      </w:r>
      <w:r w:rsidR="00BD5BF7">
        <w:t xml:space="preserve">består </w:t>
      </w:r>
      <w:r w:rsidR="0099008F">
        <w:t>av følgende dokumenter:</w:t>
      </w:r>
    </w:p>
    <w:p w14:paraId="3C6CD3AE" w14:textId="055C74B1" w:rsidR="0099008F" w:rsidRDefault="0099008F" w:rsidP="00993751">
      <w:pPr>
        <w:pStyle w:val="Listeavsnitt"/>
        <w:numPr>
          <w:ilvl w:val="0"/>
          <w:numId w:val="77"/>
        </w:numPr>
      </w:pPr>
      <w:r>
        <w:t>Dette dokumentet</w:t>
      </w:r>
    </w:p>
    <w:p w14:paraId="667E9AEA" w14:textId="181FC1E4" w:rsidR="00BD5BF7" w:rsidRDefault="0099008F" w:rsidP="008A6CC6">
      <w:pPr>
        <w:pStyle w:val="Listeavsnitt"/>
        <w:numPr>
          <w:ilvl w:val="0"/>
          <w:numId w:val="77"/>
        </w:numPr>
      </w:pPr>
      <w:r>
        <w:t xml:space="preserve">Presentasjon av </w:t>
      </w:r>
      <w:r w:rsidR="00CA4496">
        <w:t>S</w:t>
      </w:r>
      <w:r w:rsidR="0033135B">
        <w:t xml:space="preserve">ikkerhetsplan </w:t>
      </w:r>
      <w:r>
        <w:t>(PowerPoint)</w:t>
      </w:r>
    </w:p>
    <w:p w14:paraId="741470B2" w14:textId="60EFAA5E" w:rsidR="0099008F" w:rsidRDefault="0099008F" w:rsidP="00CA4496">
      <w:pPr>
        <w:pStyle w:val="Listeavsnitt"/>
        <w:numPr>
          <w:ilvl w:val="1"/>
          <w:numId w:val="77"/>
        </w:numPr>
      </w:pPr>
      <w:r>
        <w:t xml:space="preserve">Presentasjonen skal </w:t>
      </w:r>
      <w:r w:rsidR="0033135B">
        <w:t xml:space="preserve">benyttes til å gi </w:t>
      </w:r>
      <w:r>
        <w:t>informasjon om</w:t>
      </w:r>
      <w:r w:rsidR="0033135B">
        <w:t xml:space="preserve"> </w:t>
      </w:r>
      <w:r>
        <w:t xml:space="preserve">og opplæring </w:t>
      </w:r>
      <w:r w:rsidR="0033135B">
        <w:t xml:space="preserve">SPs </w:t>
      </w:r>
      <w:r>
        <w:t>innhold</w:t>
      </w:r>
    </w:p>
    <w:p w14:paraId="08B01CD6" w14:textId="6312CDA5" w:rsidR="0099008F" w:rsidRDefault="0099008F" w:rsidP="00993751">
      <w:pPr>
        <w:pStyle w:val="Listeavsnitt"/>
        <w:numPr>
          <w:ilvl w:val="0"/>
          <w:numId w:val="77"/>
        </w:numPr>
      </w:pPr>
      <w:r>
        <w:lastRenderedPageBreak/>
        <w:t>Handlingsplan til Sikkerhetsplan</w:t>
      </w:r>
      <w:r>
        <w:br/>
        <w:t xml:space="preserve">Dokumentet beskriver nødvendige tiltak for at SP skal kunne </w:t>
      </w:r>
      <w:r w:rsidR="00F82FC9">
        <w:t>realiseres fullt ut i HMN.</w:t>
      </w:r>
    </w:p>
    <w:p w14:paraId="525C822A" w14:textId="24C63283" w:rsidR="0033135B" w:rsidRDefault="00264F69" w:rsidP="00993751">
      <w:pPr>
        <w:pStyle w:val="Listeavsnitt"/>
        <w:numPr>
          <w:ilvl w:val="0"/>
          <w:numId w:val="77"/>
        </w:numPr>
      </w:pPr>
      <w:r>
        <w:t>Retningslinje</w:t>
      </w:r>
      <w:r w:rsidR="0099008F">
        <w:t xml:space="preserve"> 1 til SP – Sikkerhetsarkitektur</w:t>
      </w:r>
    </w:p>
    <w:p w14:paraId="58BFB794" w14:textId="2AF39163" w:rsidR="0099008F" w:rsidRDefault="00F82FC9" w:rsidP="00CA4496">
      <w:pPr>
        <w:pStyle w:val="Listeavsnitt"/>
        <w:numPr>
          <w:ilvl w:val="1"/>
          <w:numId w:val="77"/>
        </w:numPr>
      </w:pPr>
      <w:r>
        <w:t>Beskriver dagens sikkerhetsarkitektur/infrastruktur</w:t>
      </w:r>
    </w:p>
    <w:p w14:paraId="3F3B7B71" w14:textId="26721CED" w:rsidR="0033135B" w:rsidRDefault="00264F69" w:rsidP="00993751">
      <w:pPr>
        <w:pStyle w:val="Listeavsnitt"/>
        <w:numPr>
          <w:ilvl w:val="0"/>
          <w:numId w:val="77"/>
        </w:numPr>
      </w:pPr>
      <w:r>
        <w:t>Retningslinje</w:t>
      </w:r>
      <w:r w:rsidR="0099008F">
        <w:t xml:space="preserve"> 2 til SP – Informasjonsflyt mellom soner</w:t>
      </w:r>
    </w:p>
    <w:p w14:paraId="2F22D7BA" w14:textId="76331C05" w:rsidR="0099008F" w:rsidRDefault="00F82FC9" w:rsidP="00CA4496">
      <w:pPr>
        <w:pStyle w:val="Listeavsnitt"/>
        <w:numPr>
          <w:ilvl w:val="1"/>
          <w:numId w:val="77"/>
        </w:numPr>
      </w:pPr>
      <w:r>
        <w:t>Beskriver regler for informasjonsflyt mellom soner og celler i HMNs sikkerhetsarkitektur</w:t>
      </w:r>
    </w:p>
    <w:p w14:paraId="1070AD37" w14:textId="00C522AE" w:rsidR="0033135B" w:rsidRDefault="00264F69" w:rsidP="00F4430A">
      <w:pPr>
        <w:pStyle w:val="Listeavsnitt"/>
        <w:numPr>
          <w:ilvl w:val="0"/>
          <w:numId w:val="77"/>
        </w:numPr>
      </w:pPr>
      <w:r>
        <w:t>Retningslinje</w:t>
      </w:r>
      <w:r w:rsidR="0099008F">
        <w:t xml:space="preserve"> 3 til SP – Etablering og endring av tjenester</w:t>
      </w:r>
    </w:p>
    <w:p w14:paraId="08FAD97D" w14:textId="76BD7090" w:rsidR="0099008F" w:rsidRDefault="0033135B" w:rsidP="00CA4496">
      <w:pPr>
        <w:pStyle w:val="Listeavsnitt"/>
        <w:numPr>
          <w:ilvl w:val="1"/>
          <w:numId w:val="77"/>
        </w:numPr>
      </w:pPr>
      <w:r>
        <w:t xml:space="preserve">Beskriver </w:t>
      </w:r>
      <w:r w:rsidR="00F82FC9">
        <w:t xml:space="preserve">krav til </w:t>
      </w:r>
      <w:r>
        <w:t>IT</w:t>
      </w:r>
      <w:r w:rsidR="00C54BC3">
        <w:t>-</w:t>
      </w:r>
      <w:r>
        <w:t xml:space="preserve">systemer </w:t>
      </w:r>
      <w:r w:rsidR="00F82FC9">
        <w:t>som skal implementeres i HMNs infrastruktur</w:t>
      </w:r>
    </w:p>
    <w:p w14:paraId="6771BC84" w14:textId="3C0E2B3F" w:rsidR="0033135B" w:rsidRDefault="00264F69" w:rsidP="00993751">
      <w:pPr>
        <w:pStyle w:val="Listeavsnitt"/>
        <w:numPr>
          <w:ilvl w:val="0"/>
          <w:numId w:val="77"/>
        </w:numPr>
      </w:pPr>
      <w:r>
        <w:t>Retningslinje</w:t>
      </w:r>
      <w:r w:rsidR="0099008F">
        <w:t xml:space="preserve"> 4 til SP – Passordpolitik</w:t>
      </w:r>
      <w:r w:rsidR="0033135B">
        <w:t>k</w:t>
      </w:r>
    </w:p>
    <w:p w14:paraId="5B3042F5" w14:textId="3D1F9C81" w:rsidR="0099008F" w:rsidRDefault="0033135B" w:rsidP="00843100">
      <w:pPr>
        <w:pStyle w:val="Listeavsnitt"/>
        <w:numPr>
          <w:ilvl w:val="1"/>
          <w:numId w:val="77"/>
        </w:numPr>
      </w:pPr>
      <w:r>
        <w:t xml:space="preserve">Beskriver </w:t>
      </w:r>
      <w:r w:rsidR="00F82FC9">
        <w:t>HMNs passordpolitikk</w:t>
      </w:r>
    </w:p>
    <w:p w14:paraId="70DF5C2C" w14:textId="5D5E6507" w:rsidR="0033135B" w:rsidRDefault="00264F69" w:rsidP="00993751">
      <w:pPr>
        <w:pStyle w:val="Listeavsnitt"/>
        <w:numPr>
          <w:ilvl w:val="0"/>
          <w:numId w:val="77"/>
        </w:numPr>
      </w:pPr>
      <w:r>
        <w:t>Retningslinje</w:t>
      </w:r>
      <w:r w:rsidR="0099008F">
        <w:t xml:space="preserve"> 5 til SP – Bruk av skytjenester</w:t>
      </w:r>
    </w:p>
    <w:p w14:paraId="42DFF255" w14:textId="460B8568" w:rsidR="0099008F" w:rsidRDefault="00F82FC9" w:rsidP="00CA4496">
      <w:pPr>
        <w:pStyle w:val="Listeavsnitt"/>
        <w:numPr>
          <w:ilvl w:val="1"/>
          <w:numId w:val="77"/>
        </w:numPr>
      </w:pPr>
      <w:r>
        <w:t>Beskriver krav til løsninger som skal benytte seg av skytjenester</w:t>
      </w:r>
    </w:p>
    <w:p w14:paraId="009D3DCC" w14:textId="70C8FC0E" w:rsidR="0033135B" w:rsidRDefault="00264F69" w:rsidP="00993751">
      <w:pPr>
        <w:pStyle w:val="Listeavsnitt"/>
        <w:numPr>
          <w:ilvl w:val="0"/>
          <w:numId w:val="77"/>
        </w:numPr>
      </w:pPr>
      <w:r>
        <w:t>Retningslinje</w:t>
      </w:r>
      <w:r w:rsidR="0099008F">
        <w:t xml:space="preserve"> 6 til SP – Herding av server</w:t>
      </w:r>
      <w:r w:rsidR="0033135B">
        <w:t>e</w:t>
      </w:r>
    </w:p>
    <w:p w14:paraId="1ABD9CEE" w14:textId="5B78B2E7" w:rsidR="0099008F" w:rsidRDefault="0033135B" w:rsidP="00CA4496">
      <w:pPr>
        <w:pStyle w:val="Listeavsnitt"/>
        <w:numPr>
          <w:ilvl w:val="1"/>
          <w:numId w:val="77"/>
        </w:numPr>
      </w:pPr>
      <w:r>
        <w:t xml:space="preserve">Beskriver krav til hvordan </w:t>
      </w:r>
      <w:r w:rsidR="00F82FC9">
        <w:t>servere skal herdes</w:t>
      </w:r>
    </w:p>
    <w:p w14:paraId="45B16CFF" w14:textId="3B6EEE3C" w:rsidR="0033135B" w:rsidRDefault="00264F69" w:rsidP="00993751">
      <w:pPr>
        <w:pStyle w:val="Listeavsnitt"/>
        <w:numPr>
          <w:ilvl w:val="0"/>
          <w:numId w:val="77"/>
        </w:numPr>
      </w:pPr>
      <w:r>
        <w:t>Retningslinje</w:t>
      </w:r>
      <w:r w:rsidR="0099008F">
        <w:t xml:space="preserve"> 7 til SP – Herding av nettverkskomponenter</w:t>
      </w:r>
    </w:p>
    <w:p w14:paraId="0C6F2ECE" w14:textId="12D1C02D" w:rsidR="0099008F" w:rsidRDefault="0033135B" w:rsidP="00CA4496">
      <w:pPr>
        <w:pStyle w:val="Listeavsnitt"/>
        <w:numPr>
          <w:ilvl w:val="1"/>
          <w:numId w:val="77"/>
        </w:numPr>
      </w:pPr>
      <w:r>
        <w:t xml:space="preserve">Beskriver </w:t>
      </w:r>
      <w:r w:rsidR="00F82FC9">
        <w:t>hvordan nettverkskomponenter skal herdes</w:t>
      </w:r>
    </w:p>
    <w:p w14:paraId="6D13CB08" w14:textId="0CA7B7A4" w:rsidR="0033135B" w:rsidRDefault="00264F69" w:rsidP="00993751">
      <w:pPr>
        <w:pStyle w:val="Listeavsnitt"/>
        <w:numPr>
          <w:ilvl w:val="0"/>
          <w:numId w:val="77"/>
        </w:numPr>
      </w:pPr>
      <w:r>
        <w:t>Retningslinje</w:t>
      </w:r>
      <w:r w:rsidR="0099008F">
        <w:t xml:space="preserve"> 8 til SP – Herding av klienter</w:t>
      </w:r>
    </w:p>
    <w:p w14:paraId="45890413" w14:textId="270FA7F9" w:rsidR="0099008F" w:rsidRDefault="0033135B" w:rsidP="00CA4496">
      <w:pPr>
        <w:pStyle w:val="Listeavsnitt"/>
        <w:numPr>
          <w:ilvl w:val="1"/>
          <w:numId w:val="77"/>
        </w:numPr>
      </w:pPr>
      <w:r>
        <w:t xml:space="preserve">Beskriver </w:t>
      </w:r>
      <w:r w:rsidR="00F82FC9">
        <w:t>hvordan klienter skal herdes</w:t>
      </w:r>
    </w:p>
    <w:p w14:paraId="52289D12" w14:textId="4570AEDF" w:rsidR="0033135B" w:rsidRDefault="00264F69" w:rsidP="00993751">
      <w:pPr>
        <w:pStyle w:val="Listeavsnitt"/>
        <w:numPr>
          <w:ilvl w:val="0"/>
          <w:numId w:val="77"/>
        </w:numPr>
      </w:pPr>
      <w:r>
        <w:t>Retningslinje</w:t>
      </w:r>
      <w:r w:rsidR="0099008F">
        <w:t xml:space="preserve"> 9 til SP – Delegeringsmodell for adminbrukere</w:t>
      </w:r>
    </w:p>
    <w:p w14:paraId="500D30AD" w14:textId="6AEF434A" w:rsidR="0099008F" w:rsidRDefault="00F82FC9" w:rsidP="00CA4496">
      <w:pPr>
        <w:pStyle w:val="Listeavsnitt"/>
        <w:numPr>
          <w:ilvl w:val="1"/>
          <w:numId w:val="77"/>
        </w:numPr>
      </w:pPr>
      <w:r>
        <w:t>Beskriver delegeringsmodell</w:t>
      </w:r>
      <w:r w:rsidR="0033135B">
        <w:t>en</w:t>
      </w:r>
      <w:r>
        <w:t xml:space="preserve"> for </w:t>
      </w:r>
      <w:r w:rsidR="0033135B">
        <w:t xml:space="preserve">gi </w:t>
      </w:r>
      <w:r>
        <w:t>administrator</w:t>
      </w:r>
      <w:r w:rsidR="0033135B">
        <w:t>er</w:t>
      </w:r>
      <w:r>
        <w:t xml:space="preserve"> </w:t>
      </w:r>
      <w:r w:rsidR="0033135B">
        <w:t>tilganger</w:t>
      </w:r>
    </w:p>
    <w:p w14:paraId="3B0A6F9A" w14:textId="77777777" w:rsidR="00F82FC9" w:rsidRPr="006B2F58" w:rsidRDefault="00F82FC9" w:rsidP="00F82FC9">
      <w:pPr>
        <w:ind w:left="360"/>
      </w:pPr>
    </w:p>
    <w:p w14:paraId="60446243" w14:textId="75F08D51" w:rsidR="00215C4C" w:rsidRPr="006B2F58" w:rsidRDefault="0090063C" w:rsidP="0087120D">
      <w:pPr>
        <w:pStyle w:val="Overskrift2"/>
      </w:pPr>
      <w:bookmarkStart w:id="11" w:name="_Toc251660286"/>
      <w:r>
        <w:t>Omfang og a</w:t>
      </w:r>
      <w:r w:rsidR="00215C4C" w:rsidRPr="006B2F58">
        <w:t>vgrensninger</w:t>
      </w:r>
      <w:bookmarkEnd w:id="11"/>
    </w:p>
    <w:p w14:paraId="350C28EE" w14:textId="3D38232B" w:rsidR="0033135B" w:rsidRDefault="0090063C" w:rsidP="00E83D57">
      <w:r>
        <w:t xml:space="preserve">Alle </w:t>
      </w:r>
      <w:r w:rsidR="0033135B">
        <w:t>IT</w:t>
      </w:r>
      <w:r w:rsidR="00C54BC3">
        <w:t>-</w:t>
      </w:r>
      <w:r>
        <w:t>systemer i HMN som produsere</w:t>
      </w:r>
      <w:r w:rsidR="0033135B">
        <w:t>r</w:t>
      </w:r>
      <w:r>
        <w:t>, lagrer, transporterer eller på annen måte behandler informasjon elektronisk er underlagt S</w:t>
      </w:r>
      <w:r w:rsidR="00B953AA">
        <w:t>P</w:t>
      </w:r>
      <w:r>
        <w:t>.</w:t>
      </w:r>
      <w:r w:rsidR="0002457E">
        <w:t xml:space="preserve"> Dette gjelder også test og utviklingsmiljøer. </w:t>
      </w:r>
    </w:p>
    <w:p w14:paraId="0492BC00" w14:textId="6E301A68" w:rsidR="0090063C" w:rsidRDefault="00C74A39" w:rsidP="00E83D57">
      <w:r>
        <w:t xml:space="preserve">Alle brukere av </w:t>
      </w:r>
      <w:r w:rsidR="0033135B">
        <w:t>IT</w:t>
      </w:r>
      <w:r w:rsidR="00C54BC3">
        <w:t>-</w:t>
      </w:r>
      <w:r>
        <w:t>systemer er også underlagt S</w:t>
      </w:r>
      <w:r w:rsidR="00B953AA">
        <w:t>P</w:t>
      </w:r>
      <w:r>
        <w:t>.</w:t>
      </w:r>
    </w:p>
    <w:p w14:paraId="60446244" w14:textId="58AB6817" w:rsidR="00215C4C" w:rsidRPr="006B2F58" w:rsidRDefault="00215C4C" w:rsidP="00E83D57">
      <w:r w:rsidRPr="006B2F58">
        <w:t>For å unngå unødig</w:t>
      </w:r>
      <w:r w:rsidR="0033135B">
        <w:t>e</w:t>
      </w:r>
      <w:r w:rsidRPr="006B2F58">
        <w:t xml:space="preserve"> revisjoner av S</w:t>
      </w:r>
      <w:r w:rsidR="00B953AA">
        <w:t>P</w:t>
      </w:r>
      <w:r w:rsidRPr="006B2F58">
        <w:t xml:space="preserve"> skal det som hovedregel brukes henvisninger til andre styringsdokumenter som for eksempel: </w:t>
      </w:r>
    </w:p>
    <w:p w14:paraId="60446245" w14:textId="77777777" w:rsidR="00215C4C" w:rsidRPr="006B2F58" w:rsidRDefault="00215C4C" w:rsidP="007006E2">
      <w:pPr>
        <w:pStyle w:val="Listeavsnitt"/>
        <w:numPr>
          <w:ilvl w:val="0"/>
          <w:numId w:val="34"/>
        </w:numPr>
      </w:pPr>
      <w:r w:rsidRPr="006B2F58">
        <w:t>Lover og forskrifter</w:t>
      </w:r>
    </w:p>
    <w:p w14:paraId="60446246" w14:textId="7C00D6B5" w:rsidR="00215C4C" w:rsidRPr="006B2F58" w:rsidRDefault="00215C4C" w:rsidP="007006E2">
      <w:pPr>
        <w:pStyle w:val="Listeavsnitt"/>
        <w:numPr>
          <w:ilvl w:val="0"/>
          <w:numId w:val="34"/>
        </w:numPr>
      </w:pPr>
      <w:r w:rsidRPr="006B2F58">
        <w:t xml:space="preserve">Norm for informasjonssikkerhet </w:t>
      </w:r>
      <w:r w:rsidR="005B0DC4">
        <w:t xml:space="preserve">i helsesektoren </w:t>
      </w:r>
      <w:r w:rsidRPr="006B2F58">
        <w:t>med faktaark og veiledere (Normen)</w:t>
      </w:r>
    </w:p>
    <w:p w14:paraId="60446247" w14:textId="77777777" w:rsidR="00215C4C" w:rsidRPr="006B2F58" w:rsidRDefault="00215C4C" w:rsidP="007006E2">
      <w:pPr>
        <w:pStyle w:val="Listeavsnitt"/>
        <w:numPr>
          <w:ilvl w:val="0"/>
          <w:numId w:val="34"/>
        </w:numPr>
      </w:pPr>
      <w:r w:rsidRPr="006B2F58">
        <w:t>Overordnet sikkerhetspolicy for HMN</w:t>
      </w:r>
    </w:p>
    <w:p w14:paraId="6044624A" w14:textId="5C57C048" w:rsidR="00215C4C" w:rsidRPr="006B2F58" w:rsidRDefault="0033135B" w:rsidP="007006E2">
      <w:pPr>
        <w:ind w:left="44"/>
      </w:pPr>
      <w:r>
        <w:fldChar w:fldCharType="begin"/>
      </w:r>
      <w:r>
        <w:instrText xml:space="preserve"> REF _Ref457460539 \h </w:instrText>
      </w:r>
      <w:r>
        <w:fldChar w:fldCharType="separate"/>
      </w:r>
      <w:r w:rsidR="008F7D5D" w:rsidRPr="00102F03">
        <w:rPr>
          <w:sz w:val="20"/>
          <w:szCs w:val="20"/>
        </w:rPr>
        <w:t xml:space="preserve">Figur </w:t>
      </w:r>
      <w:r w:rsidR="008F7D5D">
        <w:rPr>
          <w:noProof/>
          <w:sz w:val="20"/>
          <w:szCs w:val="20"/>
        </w:rPr>
        <w:t>1</w:t>
      </w:r>
      <w:r>
        <w:fldChar w:fldCharType="end"/>
      </w:r>
      <w:r>
        <w:t xml:space="preserve"> under </w:t>
      </w:r>
      <w:r w:rsidR="00215C4C" w:rsidRPr="006B2F58">
        <w:t>viser en oversikt over aktuelle styringsdokumenter.</w:t>
      </w:r>
    </w:p>
    <w:p w14:paraId="6044624B" w14:textId="388CADBB" w:rsidR="00215C4C" w:rsidRPr="006B2F58" w:rsidRDefault="006C5EB9" w:rsidP="00CD61B2">
      <w:pPr>
        <w:keepNext/>
        <w:ind w:left="44"/>
        <w:jc w:val="center"/>
      </w:pPr>
      <w:r>
        <w:rPr>
          <w:noProof/>
        </w:rPr>
        <w:lastRenderedPageBreak/>
        <w:drawing>
          <wp:inline distT="0" distB="0" distL="0" distR="0" wp14:anchorId="4C6D5070" wp14:editId="62BEBA56">
            <wp:extent cx="3559593" cy="4917057"/>
            <wp:effectExtent l="0" t="0" r="3175"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6302" cy="4953952"/>
                    </a:xfrm>
                    <a:prstGeom prst="rect">
                      <a:avLst/>
                    </a:prstGeom>
                    <a:noFill/>
                  </pic:spPr>
                </pic:pic>
              </a:graphicData>
            </a:graphic>
          </wp:inline>
        </w:drawing>
      </w:r>
    </w:p>
    <w:p w14:paraId="6044624C" w14:textId="1BF9051F" w:rsidR="00215C4C" w:rsidRPr="006B2F58" w:rsidRDefault="00215C4C" w:rsidP="00715FAB">
      <w:pPr>
        <w:pStyle w:val="Bildetekst"/>
        <w:rPr>
          <w:sz w:val="20"/>
          <w:szCs w:val="20"/>
        </w:rPr>
      </w:pPr>
      <w:bookmarkStart w:id="12" w:name="_Ref457460539"/>
      <w:bookmarkStart w:id="13" w:name="_Toc466630325"/>
      <w:bookmarkStart w:id="14" w:name="_Toc467575168"/>
      <w:r w:rsidRPr="00102F03">
        <w:rPr>
          <w:sz w:val="20"/>
          <w:szCs w:val="20"/>
        </w:rPr>
        <w:t xml:space="preserve">Figur </w:t>
      </w:r>
      <w:r w:rsidR="00B43300">
        <w:rPr>
          <w:sz w:val="20"/>
          <w:szCs w:val="20"/>
        </w:rPr>
        <w:fldChar w:fldCharType="begin"/>
      </w:r>
      <w:r w:rsidR="00B43300">
        <w:rPr>
          <w:sz w:val="20"/>
          <w:szCs w:val="20"/>
        </w:rPr>
        <w:instrText xml:space="preserve"> SEQ Figur \* ARABIC </w:instrText>
      </w:r>
      <w:r w:rsidR="00B43300">
        <w:rPr>
          <w:sz w:val="20"/>
          <w:szCs w:val="20"/>
        </w:rPr>
        <w:fldChar w:fldCharType="separate"/>
      </w:r>
      <w:r w:rsidR="008F7D5D">
        <w:rPr>
          <w:noProof/>
          <w:sz w:val="20"/>
          <w:szCs w:val="20"/>
        </w:rPr>
        <w:t>1</w:t>
      </w:r>
      <w:r w:rsidR="00B43300">
        <w:rPr>
          <w:sz w:val="20"/>
          <w:szCs w:val="20"/>
        </w:rPr>
        <w:fldChar w:fldCharType="end"/>
      </w:r>
      <w:bookmarkEnd w:id="12"/>
      <w:r w:rsidRPr="006B2F58">
        <w:rPr>
          <w:sz w:val="20"/>
          <w:szCs w:val="20"/>
        </w:rPr>
        <w:t xml:space="preserve"> </w:t>
      </w:r>
      <w:r w:rsidR="00520B5E" w:rsidRPr="006B2F58">
        <w:rPr>
          <w:sz w:val="20"/>
          <w:szCs w:val="20"/>
        </w:rPr>
        <w:t>–</w:t>
      </w:r>
      <w:r w:rsidRPr="006B2F58">
        <w:rPr>
          <w:sz w:val="20"/>
          <w:szCs w:val="20"/>
        </w:rPr>
        <w:t xml:space="preserve"> Dokument</w:t>
      </w:r>
      <w:r w:rsidR="00520B5E" w:rsidRPr="006B2F58">
        <w:rPr>
          <w:sz w:val="20"/>
          <w:szCs w:val="20"/>
        </w:rPr>
        <w:t>hierarki</w:t>
      </w:r>
      <w:bookmarkEnd w:id="13"/>
      <w:bookmarkEnd w:id="14"/>
    </w:p>
    <w:p w14:paraId="551C5BC8" w14:textId="77777777" w:rsidR="00AD3597" w:rsidRDefault="00AD3597" w:rsidP="007006E2">
      <w:pPr>
        <w:ind w:left="44"/>
      </w:pPr>
    </w:p>
    <w:p w14:paraId="6044624D" w14:textId="73238FEA" w:rsidR="00215C4C" w:rsidRPr="006B2F58" w:rsidRDefault="00215C4C" w:rsidP="007006E2">
      <w:pPr>
        <w:ind w:left="44"/>
      </w:pPr>
      <w:r w:rsidRPr="006B2F58">
        <w:t xml:space="preserve">Bare unntaksvis skal utdrag fra dokumenter det henvises til gjengis og bare dersom det er helt nødvendig for forståelsen av innholdet. </w:t>
      </w:r>
    </w:p>
    <w:p w14:paraId="46891916" w14:textId="77777777" w:rsidR="001444AF" w:rsidRDefault="001444AF" w:rsidP="007006E2">
      <w:pPr>
        <w:ind w:left="44"/>
      </w:pPr>
      <w:bookmarkStart w:id="15" w:name="_Toc251660287"/>
    </w:p>
    <w:p w14:paraId="047B76FB" w14:textId="77777777" w:rsidR="001E17BC" w:rsidRDefault="001E17BC" w:rsidP="00ED30C4">
      <w:pPr>
        <w:ind w:left="44"/>
      </w:pPr>
    </w:p>
    <w:p w14:paraId="2A6EE5A5" w14:textId="77777777" w:rsidR="001E17BC" w:rsidRDefault="001E17BC" w:rsidP="001E17BC">
      <w:pPr>
        <w:rPr>
          <w:rFonts w:ascii="Arial" w:hAnsi="Arial" w:cs="Arial"/>
          <w:color w:val="000080"/>
          <w:sz w:val="20"/>
          <w:szCs w:val="20"/>
        </w:rPr>
      </w:pPr>
      <w:r>
        <w:br w:type="page"/>
      </w:r>
    </w:p>
    <w:p w14:paraId="36847E76" w14:textId="0F9035DC" w:rsidR="0024571D" w:rsidRPr="006B2F58" w:rsidRDefault="001E17BC" w:rsidP="001E17BC">
      <w:pPr>
        <w:pStyle w:val="Overskrift3"/>
      </w:pPr>
      <w:r>
        <w:lastRenderedPageBreak/>
        <w:t>Ansvar</w:t>
      </w:r>
      <w:r w:rsidR="00BE5EB4">
        <w:t xml:space="preserve"> og r</w:t>
      </w:r>
      <w:r w:rsidR="00273BE8">
        <w:t xml:space="preserve">evisjon </w:t>
      </w:r>
      <w:r w:rsidR="00BE5EB4">
        <w:t xml:space="preserve">av </w:t>
      </w:r>
      <w:r>
        <w:t>Sikkerhetsplanen</w:t>
      </w:r>
    </w:p>
    <w:p w14:paraId="7C27C85B" w14:textId="5F3581C9" w:rsidR="00273BE8" w:rsidRDefault="00C5308E" w:rsidP="00C5308E">
      <w:pPr>
        <w:overflowPunct/>
        <w:autoSpaceDE/>
        <w:autoSpaceDN/>
        <w:adjustRightInd/>
        <w:spacing w:afterAutospacing="0"/>
        <w:textAlignment w:val="auto"/>
      </w:pPr>
      <w:r>
        <w:t>Dokumentstrukturen legger til rette for en enklere revisjonsprosess knyttet til enkelte deldokument i Sikkerhetsplanen</w:t>
      </w:r>
      <w:r w:rsidR="00332325">
        <w:t>s</w:t>
      </w:r>
      <w:r>
        <w:t xml:space="preserve"> retningslinjer</w:t>
      </w:r>
      <w:r w:rsidR="00BE5EB4">
        <w:t xml:space="preserve"> og vedlegg</w:t>
      </w:r>
      <w:r>
        <w:t xml:space="preserve">. </w:t>
      </w:r>
      <w:r w:rsidR="00FB1A34">
        <w:t>Følgende</w:t>
      </w:r>
      <w:r w:rsidR="00CF50F6">
        <w:t xml:space="preserve"> tabell</w:t>
      </w:r>
      <w:r w:rsidR="00FB1A34">
        <w:t xml:space="preserve"> viser ansvar og revisjonssyklus. </w:t>
      </w:r>
      <w:r w:rsidR="004D6DFD">
        <w:t xml:space="preserve">Alle dokumentene er lagt inn i kvalitetssystemet EQS og revisjon og varsling </w:t>
      </w:r>
      <w:r w:rsidR="00FB1A34">
        <w:t xml:space="preserve">følges opp i henhold til rutiner i </w:t>
      </w:r>
      <w:r w:rsidR="00A5296E">
        <w:t>dette</w:t>
      </w:r>
      <w:r w:rsidR="00FB1A34">
        <w:t>.</w:t>
      </w:r>
      <w:r w:rsidR="00273BE8">
        <w:t xml:space="preserve"> </w:t>
      </w:r>
    </w:p>
    <w:p w14:paraId="7ACB8512" w14:textId="77777777" w:rsidR="006B0CCB" w:rsidRDefault="006B0CCB" w:rsidP="006B0CCB">
      <w:pPr>
        <w:overflowPunct/>
        <w:autoSpaceDE/>
        <w:autoSpaceDN/>
        <w:adjustRightInd/>
        <w:spacing w:afterAutospacing="0"/>
        <w:textAlignment w:val="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2268"/>
        <w:gridCol w:w="1562"/>
      </w:tblGrid>
      <w:tr w:rsidR="0074358F" w:rsidRPr="00235294" w14:paraId="31AD87E7" w14:textId="77777777" w:rsidTr="0065548C">
        <w:tc>
          <w:tcPr>
            <w:tcW w:w="5103" w:type="dxa"/>
            <w:shd w:val="clear" w:color="auto" w:fill="2F5496" w:themeFill="accent5" w:themeFillShade="BF"/>
          </w:tcPr>
          <w:p w14:paraId="68D945DC" w14:textId="4253B9D7" w:rsidR="00273BE8" w:rsidRPr="00235294" w:rsidRDefault="00EE6A85" w:rsidP="00EE6A85">
            <w:pPr>
              <w:ind w:left="44"/>
              <w:rPr>
                <w:rFonts w:ascii="Arial" w:hAnsi="Arial" w:cs="Arial"/>
                <w:bCs/>
                <w:color w:val="FFFFFF" w:themeColor="background1"/>
                <w:sz w:val="20"/>
                <w:szCs w:val="20"/>
              </w:rPr>
            </w:pPr>
            <w:r w:rsidRPr="00235294">
              <w:rPr>
                <w:rFonts w:ascii="Arial" w:hAnsi="Arial" w:cs="Arial"/>
                <w:bCs/>
                <w:color w:val="FFFFFF" w:themeColor="background1"/>
                <w:sz w:val="20"/>
                <w:szCs w:val="20"/>
              </w:rPr>
              <w:t>Dokument</w:t>
            </w:r>
          </w:p>
        </w:tc>
        <w:tc>
          <w:tcPr>
            <w:tcW w:w="2268" w:type="dxa"/>
            <w:shd w:val="clear" w:color="auto" w:fill="2F5496" w:themeFill="accent5" w:themeFillShade="BF"/>
          </w:tcPr>
          <w:p w14:paraId="725A0048" w14:textId="1E0C84B9" w:rsidR="00273BE8" w:rsidRPr="00235294" w:rsidRDefault="00332325" w:rsidP="00273BE8">
            <w:pPr>
              <w:ind w:left="44"/>
              <w:rPr>
                <w:rFonts w:ascii="Arial" w:hAnsi="Arial" w:cs="Arial"/>
                <w:bCs/>
                <w:color w:val="FFFFFF" w:themeColor="background1"/>
                <w:sz w:val="20"/>
                <w:szCs w:val="20"/>
              </w:rPr>
            </w:pPr>
            <w:r>
              <w:rPr>
                <w:rFonts w:ascii="Arial" w:hAnsi="Arial" w:cs="Arial"/>
                <w:bCs/>
                <w:color w:val="FFFFFF" w:themeColor="background1"/>
                <w:sz w:val="20"/>
                <w:szCs w:val="20"/>
              </w:rPr>
              <w:t>Ansvar</w:t>
            </w:r>
          </w:p>
        </w:tc>
        <w:tc>
          <w:tcPr>
            <w:tcW w:w="1562" w:type="dxa"/>
            <w:shd w:val="clear" w:color="auto" w:fill="2F5496" w:themeFill="accent5" w:themeFillShade="BF"/>
          </w:tcPr>
          <w:p w14:paraId="01C9B190" w14:textId="50243680" w:rsidR="00273BE8" w:rsidRPr="00235294" w:rsidRDefault="00EE6A85" w:rsidP="00217EED">
            <w:pPr>
              <w:ind w:left="44"/>
              <w:rPr>
                <w:rFonts w:ascii="Arial" w:hAnsi="Arial" w:cs="Arial"/>
                <w:bCs/>
                <w:color w:val="FFFFFF" w:themeColor="background1"/>
                <w:sz w:val="20"/>
                <w:szCs w:val="20"/>
              </w:rPr>
            </w:pPr>
            <w:r w:rsidRPr="00235294">
              <w:rPr>
                <w:rFonts w:ascii="Arial" w:hAnsi="Arial" w:cs="Arial"/>
                <w:bCs/>
                <w:color w:val="FFFFFF" w:themeColor="background1"/>
                <w:sz w:val="20"/>
                <w:szCs w:val="20"/>
              </w:rPr>
              <w:t>Revisjon</w:t>
            </w:r>
          </w:p>
        </w:tc>
      </w:tr>
      <w:tr w:rsidR="00273BE8" w:rsidRPr="00273BE8" w14:paraId="3E885694" w14:textId="77777777" w:rsidTr="0065548C">
        <w:tc>
          <w:tcPr>
            <w:tcW w:w="5103" w:type="dxa"/>
          </w:tcPr>
          <w:p w14:paraId="6943714D" w14:textId="0C2B3FC3" w:rsidR="00273BE8" w:rsidRPr="00273BE8" w:rsidRDefault="00352B03" w:rsidP="00EF37C7">
            <w:pPr>
              <w:ind w:left="44"/>
            </w:pPr>
            <w:r>
              <w:t xml:space="preserve">HMN </w:t>
            </w:r>
            <w:r w:rsidR="00D65C23">
              <w:t>Sikkerhetsplan</w:t>
            </w:r>
            <w:r>
              <w:t xml:space="preserve"> (hoveddokument)</w:t>
            </w:r>
          </w:p>
        </w:tc>
        <w:tc>
          <w:tcPr>
            <w:tcW w:w="2268" w:type="dxa"/>
          </w:tcPr>
          <w:p w14:paraId="5B5E7348" w14:textId="24437FB4" w:rsidR="00273BE8" w:rsidRPr="00273BE8" w:rsidRDefault="00217EED" w:rsidP="00273BE8">
            <w:pPr>
              <w:ind w:left="44"/>
            </w:pPr>
            <w:r>
              <w:t xml:space="preserve">Hemit - </w:t>
            </w:r>
            <w:r w:rsidR="00445AC7">
              <w:t>Arkitektur</w:t>
            </w:r>
          </w:p>
        </w:tc>
        <w:tc>
          <w:tcPr>
            <w:tcW w:w="1562" w:type="dxa"/>
          </w:tcPr>
          <w:p w14:paraId="517988F7" w14:textId="4ECB0922" w:rsidR="00273BE8" w:rsidRPr="00273BE8" w:rsidRDefault="00757067" w:rsidP="00565B30">
            <w:pPr>
              <w:ind w:left="44"/>
              <w:jc w:val="center"/>
            </w:pPr>
            <w:r>
              <w:t xml:space="preserve">Hvert </w:t>
            </w:r>
            <w:r w:rsidR="001444AF">
              <w:t>2</w:t>
            </w:r>
            <w:r w:rsidR="00C06A3B">
              <w:t>.</w:t>
            </w:r>
            <w:r w:rsidR="001444AF">
              <w:t xml:space="preserve"> år</w:t>
            </w:r>
          </w:p>
        </w:tc>
      </w:tr>
      <w:tr w:rsidR="00273BE8" w:rsidRPr="00273BE8" w14:paraId="0D71D1A9" w14:textId="77777777" w:rsidTr="0065548C">
        <w:tc>
          <w:tcPr>
            <w:tcW w:w="5103" w:type="dxa"/>
          </w:tcPr>
          <w:p w14:paraId="0F6E465B" w14:textId="0E9ED462" w:rsidR="00273BE8" w:rsidRPr="00273BE8" w:rsidRDefault="0065548C" w:rsidP="00A85FB5">
            <w:pPr>
              <w:ind w:left="317"/>
            </w:pPr>
            <w:r>
              <w:t>Retningslinje</w:t>
            </w:r>
            <w:r w:rsidR="00EF37C7" w:rsidRPr="00EF37C7">
              <w:t xml:space="preserve"> 1 - Sikkerhetsarkitektur</w:t>
            </w:r>
          </w:p>
        </w:tc>
        <w:tc>
          <w:tcPr>
            <w:tcW w:w="2268" w:type="dxa"/>
          </w:tcPr>
          <w:p w14:paraId="148DDBB1" w14:textId="4C86D928" w:rsidR="00273BE8" w:rsidRPr="00273BE8" w:rsidRDefault="00217EED" w:rsidP="00273BE8">
            <w:pPr>
              <w:ind w:left="44"/>
            </w:pPr>
            <w:r>
              <w:t xml:space="preserve">Hemit - </w:t>
            </w:r>
            <w:r w:rsidR="00445AC7">
              <w:t>Arkitektur</w:t>
            </w:r>
          </w:p>
        </w:tc>
        <w:tc>
          <w:tcPr>
            <w:tcW w:w="1562" w:type="dxa"/>
          </w:tcPr>
          <w:p w14:paraId="2131C57B" w14:textId="6FC3461B" w:rsidR="00273BE8" w:rsidRPr="00273BE8" w:rsidRDefault="00295165" w:rsidP="00565B30">
            <w:pPr>
              <w:ind w:left="44"/>
              <w:jc w:val="center"/>
            </w:pPr>
            <w:r>
              <w:t>Hver 3. mnd</w:t>
            </w:r>
          </w:p>
        </w:tc>
      </w:tr>
      <w:tr w:rsidR="00273BE8" w:rsidRPr="00273BE8" w14:paraId="3493795A" w14:textId="77777777" w:rsidTr="0065548C">
        <w:tc>
          <w:tcPr>
            <w:tcW w:w="5103" w:type="dxa"/>
          </w:tcPr>
          <w:p w14:paraId="6284E8EE" w14:textId="2B9B345F" w:rsidR="00273BE8" w:rsidRPr="00273BE8" w:rsidRDefault="0065548C" w:rsidP="00A85FB5">
            <w:pPr>
              <w:ind w:left="317"/>
            </w:pPr>
            <w:r>
              <w:t>Retningslinje</w:t>
            </w:r>
            <w:r w:rsidRPr="00EF37C7">
              <w:t xml:space="preserve"> </w:t>
            </w:r>
            <w:r w:rsidR="00EF37C7" w:rsidRPr="00EF37C7">
              <w:t>2 – Informasjonsflyt mellom soner</w:t>
            </w:r>
          </w:p>
        </w:tc>
        <w:tc>
          <w:tcPr>
            <w:tcW w:w="2268" w:type="dxa"/>
          </w:tcPr>
          <w:p w14:paraId="1FE8D691" w14:textId="65146954" w:rsidR="00273BE8" w:rsidRPr="00273BE8" w:rsidRDefault="00445AC7" w:rsidP="00273BE8">
            <w:pPr>
              <w:ind w:left="44"/>
            </w:pPr>
            <w:r>
              <w:t>Hemit - Arkitektur</w:t>
            </w:r>
          </w:p>
        </w:tc>
        <w:tc>
          <w:tcPr>
            <w:tcW w:w="1562" w:type="dxa"/>
          </w:tcPr>
          <w:p w14:paraId="427C45ED" w14:textId="75E915CE" w:rsidR="00273BE8" w:rsidRPr="00273BE8" w:rsidRDefault="001444AF" w:rsidP="00565B30">
            <w:pPr>
              <w:ind w:left="44"/>
              <w:jc w:val="center"/>
            </w:pPr>
            <w:r>
              <w:t>Årlig</w:t>
            </w:r>
          </w:p>
        </w:tc>
      </w:tr>
      <w:tr w:rsidR="00273BE8" w:rsidRPr="00273BE8" w14:paraId="4DA960ED" w14:textId="77777777" w:rsidTr="0065548C">
        <w:trPr>
          <w:trHeight w:val="314"/>
        </w:trPr>
        <w:tc>
          <w:tcPr>
            <w:tcW w:w="5103" w:type="dxa"/>
          </w:tcPr>
          <w:p w14:paraId="18A34CE3" w14:textId="1CAB7914" w:rsidR="00273BE8" w:rsidRPr="00273BE8" w:rsidRDefault="0065548C" w:rsidP="001F5469">
            <w:pPr>
              <w:ind w:left="317"/>
            </w:pPr>
            <w:r>
              <w:t>Retningslinje</w:t>
            </w:r>
            <w:r w:rsidRPr="002A0C64">
              <w:t xml:space="preserve"> </w:t>
            </w:r>
            <w:r w:rsidR="002A0C64" w:rsidRPr="002A0C64">
              <w:t>3 – Etablering og endring av tjenester</w:t>
            </w:r>
          </w:p>
        </w:tc>
        <w:tc>
          <w:tcPr>
            <w:tcW w:w="2268" w:type="dxa"/>
          </w:tcPr>
          <w:p w14:paraId="4BC9561D" w14:textId="5B19B353" w:rsidR="00273BE8" w:rsidRPr="00273BE8" w:rsidRDefault="00445AC7" w:rsidP="00273BE8">
            <w:pPr>
              <w:ind w:left="44"/>
            </w:pPr>
            <w:r>
              <w:t>Hemit - Arkitektur</w:t>
            </w:r>
          </w:p>
        </w:tc>
        <w:tc>
          <w:tcPr>
            <w:tcW w:w="1562" w:type="dxa"/>
          </w:tcPr>
          <w:p w14:paraId="05F9727A" w14:textId="09F669A3" w:rsidR="00273BE8" w:rsidRPr="00273BE8" w:rsidRDefault="001444AF" w:rsidP="00565B30">
            <w:pPr>
              <w:ind w:left="44"/>
              <w:jc w:val="center"/>
            </w:pPr>
            <w:r>
              <w:t>Årlig</w:t>
            </w:r>
          </w:p>
        </w:tc>
      </w:tr>
      <w:tr w:rsidR="00EF37C7" w:rsidRPr="00273BE8" w14:paraId="568F2ABE" w14:textId="77777777" w:rsidTr="0065548C">
        <w:trPr>
          <w:trHeight w:val="326"/>
        </w:trPr>
        <w:tc>
          <w:tcPr>
            <w:tcW w:w="5103" w:type="dxa"/>
          </w:tcPr>
          <w:p w14:paraId="3D5ADBB4" w14:textId="1C07168C" w:rsidR="00EF37C7" w:rsidRPr="00273BE8" w:rsidRDefault="002A0C64" w:rsidP="00A85FB5">
            <w:pPr>
              <w:ind w:left="720"/>
            </w:pPr>
            <w:r w:rsidRPr="002A0C64">
              <w:t>Vedlegg A – Detaljdesign dokumentasjon</w:t>
            </w:r>
          </w:p>
        </w:tc>
        <w:tc>
          <w:tcPr>
            <w:tcW w:w="2268" w:type="dxa"/>
          </w:tcPr>
          <w:p w14:paraId="61AB61DA" w14:textId="77777777" w:rsidR="00EF37C7" w:rsidRPr="00273BE8" w:rsidRDefault="00EF37C7" w:rsidP="00273BE8">
            <w:pPr>
              <w:ind w:left="44"/>
            </w:pPr>
          </w:p>
        </w:tc>
        <w:tc>
          <w:tcPr>
            <w:tcW w:w="1562" w:type="dxa"/>
          </w:tcPr>
          <w:p w14:paraId="06D5E3C2" w14:textId="253D37D7" w:rsidR="00EF37C7" w:rsidRPr="00273BE8" w:rsidRDefault="00295165" w:rsidP="00565B30">
            <w:pPr>
              <w:ind w:left="44"/>
              <w:jc w:val="center"/>
            </w:pPr>
            <w:r>
              <w:t>Hver 3. mnd</w:t>
            </w:r>
          </w:p>
        </w:tc>
      </w:tr>
      <w:tr w:rsidR="00273BE8" w:rsidRPr="00273BE8" w14:paraId="403ECF43" w14:textId="77777777" w:rsidTr="0065548C">
        <w:trPr>
          <w:trHeight w:val="326"/>
        </w:trPr>
        <w:tc>
          <w:tcPr>
            <w:tcW w:w="5103" w:type="dxa"/>
          </w:tcPr>
          <w:p w14:paraId="75F83D2F" w14:textId="57B9B890" w:rsidR="00273BE8" w:rsidRPr="00273BE8" w:rsidRDefault="002A0C64" w:rsidP="00A85FB5">
            <w:pPr>
              <w:ind w:left="720"/>
            </w:pPr>
            <w:r w:rsidRPr="002A0C64">
              <w:t>Vedlegg B – Mal for innhenting av informasjon om skytjenesten</w:t>
            </w:r>
          </w:p>
        </w:tc>
        <w:tc>
          <w:tcPr>
            <w:tcW w:w="2268" w:type="dxa"/>
          </w:tcPr>
          <w:p w14:paraId="4F503327" w14:textId="04016201" w:rsidR="00273BE8" w:rsidRPr="00273BE8" w:rsidRDefault="00445AC7" w:rsidP="00273BE8">
            <w:pPr>
              <w:ind w:left="44"/>
            </w:pPr>
            <w:r>
              <w:t>Hemit - Arkitektur</w:t>
            </w:r>
          </w:p>
        </w:tc>
        <w:tc>
          <w:tcPr>
            <w:tcW w:w="1562" w:type="dxa"/>
          </w:tcPr>
          <w:p w14:paraId="52C73B67" w14:textId="770F31FB" w:rsidR="00273BE8" w:rsidRPr="00273BE8" w:rsidRDefault="00295165" w:rsidP="00565B30">
            <w:pPr>
              <w:ind w:left="44"/>
              <w:jc w:val="center"/>
            </w:pPr>
            <w:r>
              <w:t>Hver 3. mnd</w:t>
            </w:r>
          </w:p>
        </w:tc>
      </w:tr>
      <w:tr w:rsidR="00EF37C7" w:rsidRPr="00273BE8" w14:paraId="759E551B" w14:textId="77777777" w:rsidTr="0065548C">
        <w:trPr>
          <w:trHeight w:val="326"/>
        </w:trPr>
        <w:tc>
          <w:tcPr>
            <w:tcW w:w="5103" w:type="dxa"/>
          </w:tcPr>
          <w:p w14:paraId="1A9ECF3D" w14:textId="3FE12514" w:rsidR="00EF37C7" w:rsidRPr="00273BE8" w:rsidRDefault="002A0C64" w:rsidP="00A85FB5">
            <w:pPr>
              <w:ind w:left="720"/>
            </w:pPr>
            <w:r w:rsidRPr="002A0C64">
              <w:t>Vedlegg C – Flytdiagram</w:t>
            </w:r>
          </w:p>
        </w:tc>
        <w:tc>
          <w:tcPr>
            <w:tcW w:w="2268" w:type="dxa"/>
          </w:tcPr>
          <w:p w14:paraId="598110A1" w14:textId="44197497" w:rsidR="00EF37C7" w:rsidRPr="00273BE8" w:rsidRDefault="00445AC7" w:rsidP="00273BE8">
            <w:pPr>
              <w:ind w:left="44"/>
            </w:pPr>
            <w:r>
              <w:t>Hemit - Arkitektur</w:t>
            </w:r>
          </w:p>
        </w:tc>
        <w:tc>
          <w:tcPr>
            <w:tcW w:w="1562" w:type="dxa"/>
          </w:tcPr>
          <w:p w14:paraId="4767D68A" w14:textId="736BDEE8" w:rsidR="00EF37C7" w:rsidRPr="00273BE8" w:rsidRDefault="00757067" w:rsidP="00565B30">
            <w:pPr>
              <w:ind w:left="44"/>
              <w:jc w:val="center"/>
            </w:pPr>
            <w:r>
              <w:t>Årlig</w:t>
            </w:r>
          </w:p>
        </w:tc>
      </w:tr>
      <w:tr w:rsidR="00EF37C7" w:rsidRPr="00273BE8" w14:paraId="233C8E86" w14:textId="77777777" w:rsidTr="0065548C">
        <w:trPr>
          <w:trHeight w:val="326"/>
        </w:trPr>
        <w:tc>
          <w:tcPr>
            <w:tcW w:w="5103" w:type="dxa"/>
          </w:tcPr>
          <w:p w14:paraId="5633D901" w14:textId="1EF9C843" w:rsidR="00EF37C7" w:rsidRPr="00273BE8" w:rsidRDefault="001F5469" w:rsidP="001F5469">
            <w:pPr>
              <w:ind w:left="720"/>
            </w:pPr>
            <w:r w:rsidRPr="001F5469">
              <w:t xml:space="preserve">Vedlegg D – Kravhjul </w:t>
            </w:r>
            <w:r w:rsidR="00C54BC3">
              <w:t>IT-system</w:t>
            </w:r>
          </w:p>
        </w:tc>
        <w:tc>
          <w:tcPr>
            <w:tcW w:w="2268" w:type="dxa"/>
          </w:tcPr>
          <w:p w14:paraId="1E18E04B" w14:textId="1F9A8F7D" w:rsidR="00EF37C7" w:rsidRPr="00273BE8" w:rsidRDefault="00445AC7" w:rsidP="00273BE8">
            <w:pPr>
              <w:ind w:left="44"/>
            </w:pPr>
            <w:r>
              <w:t>Hemit - Arkitektur</w:t>
            </w:r>
          </w:p>
        </w:tc>
        <w:tc>
          <w:tcPr>
            <w:tcW w:w="1562" w:type="dxa"/>
          </w:tcPr>
          <w:p w14:paraId="3B616A6C" w14:textId="0C536F3E" w:rsidR="00EF37C7" w:rsidRPr="00273BE8" w:rsidRDefault="00757067" w:rsidP="00565B30">
            <w:pPr>
              <w:ind w:left="44"/>
              <w:jc w:val="center"/>
            </w:pPr>
            <w:r>
              <w:t>Årlig</w:t>
            </w:r>
          </w:p>
        </w:tc>
      </w:tr>
      <w:tr w:rsidR="00EF37C7" w:rsidRPr="00273BE8" w14:paraId="257D312F" w14:textId="77777777" w:rsidTr="0065548C">
        <w:trPr>
          <w:trHeight w:val="326"/>
        </w:trPr>
        <w:tc>
          <w:tcPr>
            <w:tcW w:w="5103" w:type="dxa"/>
          </w:tcPr>
          <w:p w14:paraId="653463A0" w14:textId="1E39B682" w:rsidR="00EF37C7" w:rsidRPr="00273BE8" w:rsidRDefault="001F5469" w:rsidP="001F5469">
            <w:pPr>
              <w:ind w:left="720"/>
            </w:pPr>
            <w:r w:rsidRPr="001F5469">
              <w:t>Vedlegg E – Kravhjul IT Infrastruktur</w:t>
            </w:r>
          </w:p>
        </w:tc>
        <w:tc>
          <w:tcPr>
            <w:tcW w:w="2268" w:type="dxa"/>
          </w:tcPr>
          <w:p w14:paraId="25DECCC4" w14:textId="077F5E98" w:rsidR="00EF37C7" w:rsidRPr="00273BE8" w:rsidRDefault="00445AC7" w:rsidP="00273BE8">
            <w:pPr>
              <w:ind w:left="44"/>
            </w:pPr>
            <w:r>
              <w:t>Hemit - Arkitektur</w:t>
            </w:r>
          </w:p>
        </w:tc>
        <w:tc>
          <w:tcPr>
            <w:tcW w:w="1562" w:type="dxa"/>
          </w:tcPr>
          <w:p w14:paraId="6F62344C" w14:textId="77DF598A" w:rsidR="00EF37C7" w:rsidRPr="00273BE8" w:rsidRDefault="00757067" w:rsidP="00565B30">
            <w:pPr>
              <w:ind w:left="44"/>
              <w:jc w:val="center"/>
            </w:pPr>
            <w:r>
              <w:t>Årlig</w:t>
            </w:r>
          </w:p>
        </w:tc>
      </w:tr>
      <w:tr w:rsidR="002A0C64" w:rsidRPr="00273BE8" w14:paraId="2123A89D" w14:textId="77777777" w:rsidTr="0065548C">
        <w:trPr>
          <w:trHeight w:val="326"/>
        </w:trPr>
        <w:tc>
          <w:tcPr>
            <w:tcW w:w="5103" w:type="dxa"/>
          </w:tcPr>
          <w:p w14:paraId="46816DEE" w14:textId="6C3DA34D" w:rsidR="002A0C64" w:rsidRPr="00273BE8" w:rsidRDefault="0065548C" w:rsidP="00A85FB5">
            <w:pPr>
              <w:ind w:left="317"/>
            </w:pPr>
            <w:r>
              <w:t>Retningslinje</w:t>
            </w:r>
            <w:r w:rsidRPr="001F5469">
              <w:t xml:space="preserve"> </w:t>
            </w:r>
            <w:r w:rsidR="001F5469" w:rsidRPr="001F5469">
              <w:t>4 – Passordpolitikk</w:t>
            </w:r>
          </w:p>
        </w:tc>
        <w:tc>
          <w:tcPr>
            <w:tcW w:w="2268" w:type="dxa"/>
          </w:tcPr>
          <w:p w14:paraId="6E63277D" w14:textId="3C5C98D4" w:rsidR="002A0C64" w:rsidRPr="00273BE8" w:rsidRDefault="00445AC7" w:rsidP="00273BE8">
            <w:pPr>
              <w:ind w:left="44"/>
            </w:pPr>
            <w:r>
              <w:t>Hemit - Arkitektur</w:t>
            </w:r>
          </w:p>
        </w:tc>
        <w:tc>
          <w:tcPr>
            <w:tcW w:w="1562" w:type="dxa"/>
          </w:tcPr>
          <w:p w14:paraId="6CEED30E" w14:textId="0BE96AFF" w:rsidR="002A0C64" w:rsidRPr="00273BE8" w:rsidRDefault="00352B03" w:rsidP="00565B30">
            <w:pPr>
              <w:ind w:left="44"/>
              <w:jc w:val="center"/>
            </w:pPr>
            <w:r>
              <w:t>Hvert 2</w:t>
            </w:r>
            <w:r w:rsidR="00C06A3B">
              <w:t>.</w:t>
            </w:r>
            <w:r>
              <w:t xml:space="preserve"> år</w:t>
            </w:r>
          </w:p>
        </w:tc>
      </w:tr>
      <w:tr w:rsidR="002A0C64" w:rsidRPr="00273BE8" w14:paraId="03EA4875" w14:textId="77777777" w:rsidTr="0065548C">
        <w:trPr>
          <w:trHeight w:val="326"/>
        </w:trPr>
        <w:tc>
          <w:tcPr>
            <w:tcW w:w="5103" w:type="dxa"/>
          </w:tcPr>
          <w:p w14:paraId="7008517E" w14:textId="5FC47E89" w:rsidR="002A0C64" w:rsidRPr="00273BE8" w:rsidRDefault="0065548C" w:rsidP="00A85FB5">
            <w:pPr>
              <w:ind w:left="317"/>
            </w:pPr>
            <w:r>
              <w:t>Retningslinje</w:t>
            </w:r>
            <w:r w:rsidRPr="001F5469">
              <w:t xml:space="preserve"> </w:t>
            </w:r>
            <w:r w:rsidR="001F5469" w:rsidRPr="001F5469">
              <w:t>5 – Bruk av skytjenester</w:t>
            </w:r>
          </w:p>
        </w:tc>
        <w:tc>
          <w:tcPr>
            <w:tcW w:w="2268" w:type="dxa"/>
          </w:tcPr>
          <w:p w14:paraId="0A2B5366" w14:textId="475FCBEA" w:rsidR="002A0C64" w:rsidRPr="00273BE8" w:rsidRDefault="00445AC7" w:rsidP="00273BE8">
            <w:pPr>
              <w:ind w:left="44"/>
            </w:pPr>
            <w:r>
              <w:t>Hemit - Arkitektur</w:t>
            </w:r>
          </w:p>
        </w:tc>
        <w:tc>
          <w:tcPr>
            <w:tcW w:w="1562" w:type="dxa"/>
          </w:tcPr>
          <w:p w14:paraId="3B2B3703" w14:textId="60120BD1" w:rsidR="002A0C64" w:rsidRPr="00273BE8" w:rsidRDefault="0024571D" w:rsidP="00565B30">
            <w:pPr>
              <w:ind w:left="44"/>
              <w:jc w:val="center"/>
            </w:pPr>
            <w:r>
              <w:t>Årlig</w:t>
            </w:r>
          </w:p>
        </w:tc>
      </w:tr>
      <w:tr w:rsidR="002A0C64" w:rsidRPr="00273BE8" w14:paraId="7755142B" w14:textId="77777777" w:rsidTr="0065548C">
        <w:trPr>
          <w:trHeight w:val="326"/>
        </w:trPr>
        <w:tc>
          <w:tcPr>
            <w:tcW w:w="5103" w:type="dxa"/>
          </w:tcPr>
          <w:p w14:paraId="08AFAD97" w14:textId="731F354D" w:rsidR="002A0C64" w:rsidRPr="00273BE8" w:rsidRDefault="0065548C" w:rsidP="00A85FB5">
            <w:pPr>
              <w:ind w:left="317"/>
            </w:pPr>
            <w:r>
              <w:t>Retningslinje</w:t>
            </w:r>
            <w:r w:rsidRPr="001F5469">
              <w:t xml:space="preserve"> </w:t>
            </w:r>
            <w:r w:rsidR="001F5469" w:rsidRPr="001F5469">
              <w:t>6 – Herding av servere</w:t>
            </w:r>
          </w:p>
        </w:tc>
        <w:tc>
          <w:tcPr>
            <w:tcW w:w="2268" w:type="dxa"/>
          </w:tcPr>
          <w:p w14:paraId="56A328D6" w14:textId="758D1CDF" w:rsidR="002A0C64" w:rsidRPr="00273BE8" w:rsidRDefault="00445AC7" w:rsidP="00A41B7C">
            <w:pPr>
              <w:ind w:left="44"/>
            </w:pPr>
            <w:r>
              <w:t xml:space="preserve">Hemit </w:t>
            </w:r>
            <w:r w:rsidR="00A41B7C">
              <w:t>–</w:t>
            </w:r>
            <w:r>
              <w:t xml:space="preserve"> </w:t>
            </w:r>
            <w:r w:rsidR="00A41B7C">
              <w:t>Serverdrift</w:t>
            </w:r>
          </w:p>
        </w:tc>
        <w:tc>
          <w:tcPr>
            <w:tcW w:w="1562" w:type="dxa"/>
          </w:tcPr>
          <w:p w14:paraId="4C626F4F" w14:textId="5F8A56C5" w:rsidR="002A0C64" w:rsidRPr="00273BE8" w:rsidRDefault="00295165" w:rsidP="00565B30">
            <w:pPr>
              <w:ind w:left="44"/>
              <w:jc w:val="center"/>
            </w:pPr>
            <w:r>
              <w:t>Hver 3. mnd</w:t>
            </w:r>
          </w:p>
        </w:tc>
      </w:tr>
      <w:tr w:rsidR="002A0C64" w:rsidRPr="00273BE8" w14:paraId="26E37C48" w14:textId="77777777" w:rsidTr="0065548C">
        <w:trPr>
          <w:trHeight w:val="326"/>
        </w:trPr>
        <w:tc>
          <w:tcPr>
            <w:tcW w:w="5103" w:type="dxa"/>
          </w:tcPr>
          <w:p w14:paraId="15F3BA19" w14:textId="20C18ECE" w:rsidR="002A0C64" w:rsidRPr="00273BE8" w:rsidRDefault="0065548C" w:rsidP="00A85FB5">
            <w:pPr>
              <w:ind w:left="317"/>
            </w:pPr>
            <w:r>
              <w:t>Retningslinje</w:t>
            </w:r>
            <w:r w:rsidRPr="001F5469">
              <w:t xml:space="preserve"> </w:t>
            </w:r>
            <w:r w:rsidR="001F5469" w:rsidRPr="001F5469">
              <w:t>7 – Herding av nettverkskomponenter</w:t>
            </w:r>
          </w:p>
        </w:tc>
        <w:tc>
          <w:tcPr>
            <w:tcW w:w="2268" w:type="dxa"/>
          </w:tcPr>
          <w:p w14:paraId="423709F4" w14:textId="30CD5BD7" w:rsidR="002A0C64" w:rsidRPr="00273BE8" w:rsidRDefault="00445AC7" w:rsidP="00A41B7C">
            <w:pPr>
              <w:ind w:left="44"/>
            </w:pPr>
            <w:r>
              <w:t xml:space="preserve">Hemit </w:t>
            </w:r>
            <w:r w:rsidR="00A41B7C">
              <w:t>–</w:t>
            </w:r>
            <w:r>
              <w:t xml:space="preserve"> </w:t>
            </w:r>
            <w:r w:rsidR="00A41B7C">
              <w:t>Nettverksdrift</w:t>
            </w:r>
          </w:p>
        </w:tc>
        <w:tc>
          <w:tcPr>
            <w:tcW w:w="1562" w:type="dxa"/>
          </w:tcPr>
          <w:p w14:paraId="5485AA4F" w14:textId="375B6604" w:rsidR="002A0C64" w:rsidRPr="00273BE8" w:rsidRDefault="00295165" w:rsidP="00565B30">
            <w:pPr>
              <w:ind w:left="44"/>
              <w:jc w:val="center"/>
            </w:pPr>
            <w:r>
              <w:t>Hver 3. mnd</w:t>
            </w:r>
          </w:p>
        </w:tc>
      </w:tr>
      <w:tr w:rsidR="002A0C64" w:rsidRPr="00273BE8" w14:paraId="4707C3B8" w14:textId="77777777" w:rsidTr="0065548C">
        <w:trPr>
          <w:trHeight w:val="326"/>
        </w:trPr>
        <w:tc>
          <w:tcPr>
            <w:tcW w:w="5103" w:type="dxa"/>
          </w:tcPr>
          <w:p w14:paraId="002398FF" w14:textId="310DC66B" w:rsidR="002A0C64" w:rsidRPr="00273BE8" w:rsidRDefault="0065548C" w:rsidP="00A85FB5">
            <w:pPr>
              <w:ind w:left="317"/>
            </w:pPr>
            <w:r>
              <w:t>Retningslinje</w:t>
            </w:r>
            <w:r w:rsidRPr="001F5469">
              <w:t xml:space="preserve"> </w:t>
            </w:r>
            <w:r w:rsidR="001F5469" w:rsidRPr="001F5469">
              <w:t>8 – Herding av klienter</w:t>
            </w:r>
          </w:p>
        </w:tc>
        <w:tc>
          <w:tcPr>
            <w:tcW w:w="2268" w:type="dxa"/>
          </w:tcPr>
          <w:p w14:paraId="70B12302" w14:textId="4A7DEF10" w:rsidR="002A0C64" w:rsidRPr="00273BE8" w:rsidRDefault="00445AC7" w:rsidP="00A41B7C">
            <w:pPr>
              <w:ind w:left="44"/>
            </w:pPr>
            <w:r>
              <w:t xml:space="preserve">Hemit </w:t>
            </w:r>
            <w:r w:rsidR="00A41B7C">
              <w:t>–</w:t>
            </w:r>
            <w:r>
              <w:t xml:space="preserve"> </w:t>
            </w:r>
            <w:r w:rsidR="00A41B7C">
              <w:t>Klientdrift</w:t>
            </w:r>
          </w:p>
        </w:tc>
        <w:tc>
          <w:tcPr>
            <w:tcW w:w="1562" w:type="dxa"/>
          </w:tcPr>
          <w:p w14:paraId="569902A8" w14:textId="7B5F5D27" w:rsidR="002A0C64" w:rsidRPr="00273BE8" w:rsidRDefault="00295165" w:rsidP="00565B30">
            <w:pPr>
              <w:ind w:left="44"/>
              <w:jc w:val="center"/>
            </w:pPr>
            <w:r>
              <w:t>Hver 3. mnd</w:t>
            </w:r>
          </w:p>
        </w:tc>
      </w:tr>
      <w:tr w:rsidR="002A0C64" w:rsidRPr="00273BE8" w14:paraId="2B8275EE" w14:textId="77777777" w:rsidTr="0065548C">
        <w:trPr>
          <w:trHeight w:val="326"/>
        </w:trPr>
        <w:tc>
          <w:tcPr>
            <w:tcW w:w="5103" w:type="dxa"/>
          </w:tcPr>
          <w:p w14:paraId="0FEC37C6" w14:textId="504891F5" w:rsidR="002A0C64" w:rsidRPr="00273BE8" w:rsidRDefault="0065548C" w:rsidP="00A85FB5">
            <w:pPr>
              <w:ind w:left="317"/>
            </w:pPr>
            <w:r>
              <w:t>Retningslinje</w:t>
            </w:r>
            <w:r w:rsidRPr="001F5469">
              <w:t xml:space="preserve"> </w:t>
            </w:r>
            <w:r w:rsidR="001F5469" w:rsidRPr="001F5469">
              <w:t>9 – Delegeringsmodell for admin brukere</w:t>
            </w:r>
          </w:p>
        </w:tc>
        <w:tc>
          <w:tcPr>
            <w:tcW w:w="2268" w:type="dxa"/>
          </w:tcPr>
          <w:p w14:paraId="742456CE" w14:textId="7E2A009D" w:rsidR="002A0C64" w:rsidRPr="00273BE8" w:rsidRDefault="00445AC7" w:rsidP="00273BE8">
            <w:pPr>
              <w:ind w:left="44"/>
            </w:pPr>
            <w:r>
              <w:t>Hemit - Arkitektur</w:t>
            </w:r>
          </w:p>
        </w:tc>
        <w:tc>
          <w:tcPr>
            <w:tcW w:w="1562" w:type="dxa"/>
          </w:tcPr>
          <w:p w14:paraId="31231FA9" w14:textId="3CFFC541" w:rsidR="002A0C64" w:rsidRPr="00273BE8" w:rsidRDefault="00295165" w:rsidP="00565B30">
            <w:pPr>
              <w:ind w:left="44"/>
              <w:jc w:val="center"/>
            </w:pPr>
            <w:r>
              <w:t>Hver 3. mnd</w:t>
            </w:r>
          </w:p>
        </w:tc>
      </w:tr>
    </w:tbl>
    <w:p w14:paraId="00EE4A51" w14:textId="77777777" w:rsidR="00371F07" w:rsidRPr="006B2F58" w:rsidRDefault="00371F07" w:rsidP="007006E2">
      <w:pPr>
        <w:ind w:left="44"/>
      </w:pPr>
    </w:p>
    <w:p w14:paraId="60446250" w14:textId="77777777" w:rsidR="00215C4C" w:rsidRPr="006B2F58" w:rsidRDefault="00215C4C" w:rsidP="0087120D">
      <w:pPr>
        <w:pStyle w:val="Overskrift2"/>
      </w:pPr>
      <w:r w:rsidRPr="006B2F58">
        <w:t>Målgruppe</w:t>
      </w:r>
      <w:bookmarkEnd w:id="15"/>
    </w:p>
    <w:p w14:paraId="60446251" w14:textId="559A51DD" w:rsidR="00215C4C" w:rsidRPr="006B2F58" w:rsidRDefault="00215C4C" w:rsidP="003F1106">
      <w:pPr>
        <w:jc w:val="right"/>
      </w:pPr>
      <w:r w:rsidRPr="006B2F58">
        <w:t>Målgruppen for S</w:t>
      </w:r>
      <w:r w:rsidR="00B953AA">
        <w:t>P</w:t>
      </w:r>
      <w:r w:rsidRPr="006B2F58">
        <w:t xml:space="preserve"> er sikkerhetsansvarlige, </w:t>
      </w:r>
      <w:r w:rsidR="00B07B26" w:rsidRPr="006B2F58">
        <w:t xml:space="preserve">beslutningstagere, </w:t>
      </w:r>
      <w:r w:rsidR="00E83FBC">
        <w:t>IT</w:t>
      </w:r>
      <w:r w:rsidR="00C54BC3">
        <w:t>-</w:t>
      </w:r>
      <w:r w:rsidR="00E83FBC">
        <w:t xml:space="preserve">sjefer, </w:t>
      </w:r>
      <w:r w:rsidRPr="006B2F58">
        <w:t>prosjekter</w:t>
      </w:r>
      <w:r w:rsidR="00CD0B90">
        <w:t xml:space="preserve"> og prosjektledere</w:t>
      </w:r>
      <w:r w:rsidR="00DA115C" w:rsidRPr="006B2F58">
        <w:t xml:space="preserve">, </w:t>
      </w:r>
      <w:r w:rsidR="00CD0B90">
        <w:t xml:space="preserve">alle avdelinger i Hemit </w:t>
      </w:r>
      <w:r w:rsidR="009B6876">
        <w:t>o</w:t>
      </w:r>
      <w:r w:rsidRPr="006B2F58">
        <w:t xml:space="preserve">g andre som har befatning med </w:t>
      </w:r>
      <w:r w:rsidR="0033135B">
        <w:t>IT</w:t>
      </w:r>
      <w:r w:rsidR="00C54BC3">
        <w:t>-</w:t>
      </w:r>
      <w:r w:rsidR="00407234">
        <w:t>systemer</w:t>
      </w:r>
      <w:r w:rsidR="00407234" w:rsidRPr="006B2F58">
        <w:t xml:space="preserve"> </w:t>
      </w:r>
      <w:r w:rsidRPr="006B2F58">
        <w:t>(applikasjoner, infrastruktur med mer) i HMN.</w:t>
      </w:r>
    </w:p>
    <w:p w14:paraId="60446252" w14:textId="6E8568AE" w:rsidR="00215C4C" w:rsidRPr="006B2F58" w:rsidRDefault="00215C4C" w:rsidP="00620F24">
      <w:r w:rsidRPr="006B2F58">
        <w:t>Ved tilsyn vil S</w:t>
      </w:r>
      <w:r w:rsidR="00B953AA">
        <w:t>P</w:t>
      </w:r>
      <w:r w:rsidR="00E7758B" w:rsidRPr="006B2F58">
        <w:t>,</w:t>
      </w:r>
      <w:r w:rsidRPr="006B2F58">
        <w:t xml:space="preserve"> sammen med Normen</w:t>
      </w:r>
      <w:r w:rsidR="00CC0A1C" w:rsidRPr="006B2F58">
        <w:t>, benyttes som målepunkt/premissgivere</w:t>
      </w:r>
      <w:r w:rsidRPr="006B2F58">
        <w:t>.</w:t>
      </w:r>
    </w:p>
    <w:p w14:paraId="60446253" w14:textId="77777777" w:rsidR="00215C4C" w:rsidRPr="006B2F58" w:rsidRDefault="00215C4C" w:rsidP="0087120D">
      <w:pPr>
        <w:pStyle w:val="Overskrift2"/>
      </w:pPr>
      <w:r w:rsidRPr="006B2F58">
        <w:t>Avvik</w:t>
      </w:r>
    </w:p>
    <w:p w14:paraId="716A3FF1" w14:textId="407DE1F3" w:rsidR="001D324F" w:rsidRDefault="00215C4C" w:rsidP="00CD61B2">
      <w:r w:rsidRPr="006B2F58">
        <w:t xml:space="preserve">Det skal søkes godkjenning for alle </w:t>
      </w:r>
      <w:r w:rsidR="0033135B">
        <w:t>IT</w:t>
      </w:r>
      <w:r w:rsidR="00C54BC3">
        <w:t>-</w:t>
      </w:r>
      <w:r w:rsidR="0033135B">
        <w:t xml:space="preserve">systemer </w:t>
      </w:r>
      <w:r w:rsidRPr="006B2F58">
        <w:t xml:space="preserve">som avviker </w:t>
      </w:r>
      <w:r w:rsidR="009B6876">
        <w:t>fra</w:t>
      </w:r>
      <w:r w:rsidRPr="006B2F58">
        <w:t xml:space="preserve"> de </w:t>
      </w:r>
      <w:r w:rsidR="0033135B">
        <w:t xml:space="preserve">krav og </w:t>
      </w:r>
      <w:r w:rsidRPr="006B2F58">
        <w:t xml:space="preserve">føringer som </w:t>
      </w:r>
      <w:r w:rsidR="0033135B">
        <w:t>S</w:t>
      </w:r>
      <w:r w:rsidR="00994B5D">
        <w:t>ikkerhetsplan</w:t>
      </w:r>
      <w:r w:rsidR="0033135B">
        <w:t xml:space="preserve"> med </w:t>
      </w:r>
      <w:r w:rsidRPr="006B2F58">
        <w:t>underliggende</w:t>
      </w:r>
      <w:r w:rsidR="0033135B">
        <w:t xml:space="preserve"> </w:t>
      </w:r>
      <w:r w:rsidRPr="006B2F58">
        <w:t xml:space="preserve">dokumenter </w:t>
      </w:r>
      <w:r w:rsidR="003A34F9">
        <w:t>gir</w:t>
      </w:r>
      <w:r w:rsidRPr="006B2F58">
        <w:t xml:space="preserve">. </w:t>
      </w:r>
      <w:r w:rsidR="00CC0A1C" w:rsidRPr="006B2F58">
        <w:t xml:space="preserve">Alle avvik skal </w:t>
      </w:r>
      <w:r w:rsidR="00FB5471" w:rsidRPr="006B2F58">
        <w:t xml:space="preserve">behandles </w:t>
      </w:r>
      <w:r w:rsidR="00CC0A1C" w:rsidRPr="006B2F58">
        <w:t xml:space="preserve">av </w:t>
      </w:r>
      <w:r w:rsidR="00B07B26" w:rsidRPr="006B2F58">
        <w:t>Hemit IT Sikkehetsforum</w:t>
      </w:r>
      <w:r w:rsidR="008F6C28" w:rsidRPr="006B2F58">
        <w:t xml:space="preserve"> (HITS</w:t>
      </w:r>
      <w:r w:rsidR="00B07B26" w:rsidRPr="006B2F58">
        <w:t>)</w:t>
      </w:r>
      <w:r w:rsidR="001D324F">
        <w:t>, som er nedsatt av ledelsen i Hemit og ledes av rollen sikkerhetsrådgiver.</w:t>
      </w:r>
    </w:p>
    <w:p w14:paraId="3804A009" w14:textId="441824DA" w:rsidR="0033135B" w:rsidRDefault="0033135B" w:rsidP="00CD61B2">
      <w:r>
        <w:t xml:space="preserve">Avvik </w:t>
      </w:r>
      <w:r w:rsidR="00B07B26" w:rsidRPr="006B2F58">
        <w:t xml:space="preserve">som ikke </w:t>
      </w:r>
      <w:r>
        <w:t xml:space="preserve">avklares </w:t>
      </w:r>
      <w:r w:rsidR="00B07B26" w:rsidRPr="006B2F58">
        <w:t>i HITS</w:t>
      </w:r>
      <w:r>
        <w:t xml:space="preserve"> </w:t>
      </w:r>
      <w:r w:rsidR="00B07B26" w:rsidRPr="006B2F58">
        <w:t xml:space="preserve">eller er av et slikt omfang at større prinsipielle beslutninger må tas, løftes </w:t>
      </w:r>
      <w:r w:rsidR="001D324F">
        <w:t xml:space="preserve">av sikkerhetsrådgiver </w:t>
      </w:r>
      <w:r w:rsidR="00B07B26" w:rsidRPr="006B2F58">
        <w:t xml:space="preserve">til </w:t>
      </w:r>
      <w:r w:rsidR="00BD3F16" w:rsidRPr="006B2F58">
        <w:t>Regionalt</w:t>
      </w:r>
      <w:r w:rsidR="00B07B26" w:rsidRPr="006B2F58">
        <w:t xml:space="preserve"> Informasjonssikkerhets Forum</w:t>
      </w:r>
      <w:r w:rsidR="008F6C28" w:rsidRPr="006B2F58">
        <w:t xml:space="preserve"> (RIF</w:t>
      </w:r>
      <w:r w:rsidR="00B07B26" w:rsidRPr="006B2F58">
        <w:t>)</w:t>
      </w:r>
      <w:r w:rsidR="00FB5471" w:rsidRPr="006B2F58">
        <w:t xml:space="preserve"> for behandling</w:t>
      </w:r>
      <w:r w:rsidR="00B07B26" w:rsidRPr="006B2F58">
        <w:t>.</w:t>
      </w:r>
      <w:r w:rsidR="00FB5471" w:rsidRPr="006B2F58">
        <w:t xml:space="preserve"> </w:t>
      </w:r>
    </w:p>
    <w:p w14:paraId="217CBF74" w14:textId="4F238DDA" w:rsidR="009A6EB7" w:rsidRDefault="00FB5471" w:rsidP="00A14E27">
      <w:r w:rsidRPr="006B2F58">
        <w:t>HITS og RIF gir anbefalinger til virksomheten</w:t>
      </w:r>
      <w:r w:rsidR="00B81915">
        <w:t>s</w:t>
      </w:r>
      <w:r w:rsidRPr="006B2F58">
        <w:t xml:space="preserve"> leder</w:t>
      </w:r>
      <w:r w:rsidR="003F1B05">
        <w:t xml:space="preserve"> hvor det er avdekket eventuell mangel på oppfyllelse av lov-, norm </w:t>
      </w:r>
      <w:r w:rsidR="001B3DF9">
        <w:t>eller informasjons</w:t>
      </w:r>
      <w:r w:rsidR="00472D21">
        <w:t>s</w:t>
      </w:r>
      <w:r w:rsidR="001B3DF9">
        <w:t>ikkerhetsprinsippkrav. Før produksjons</w:t>
      </w:r>
      <w:r w:rsidR="00472D21">
        <w:t>s</w:t>
      </w:r>
      <w:r w:rsidR="001B3DF9">
        <w:t xml:space="preserve">ettelse, skal virksomhetens leder </w:t>
      </w:r>
      <w:r w:rsidR="001B3DF9">
        <w:lastRenderedPageBreak/>
        <w:t>vurdere om det er mulig å iverksette tiltak i virksomheten slik at leveransen kan godkjennes</w:t>
      </w:r>
      <w:r w:rsidR="00A14E27">
        <w:t xml:space="preserve">, og ut fra dette godkjenne eller avvise leveransen. </w:t>
      </w:r>
    </w:p>
    <w:p w14:paraId="2F61A207" w14:textId="6B64FAD8" w:rsidR="00474CA2" w:rsidRPr="00594948" w:rsidRDefault="00474CA2" w:rsidP="00A14E27">
      <w:r>
        <w:t>Alle sikkerhetsavvik som er behandlet i HITS og RIF skal fravikshåndteres i tråd med EQS prosedyre</w:t>
      </w:r>
      <w:r w:rsidR="00594948" w:rsidRPr="00594948">
        <w:rPr>
          <w:b/>
          <w:bCs/>
        </w:rPr>
        <w:t xml:space="preserve"> «</w:t>
      </w:r>
      <w:r w:rsidR="00594948" w:rsidRPr="00594948">
        <w:t>Fravikstillatelse, prosedyre for forespørsel og behandling»</w:t>
      </w:r>
      <w:r w:rsidR="00594948">
        <w:t xml:space="preserve"> (</w:t>
      </w:r>
      <w:hyperlink r:id="rId15" w:history="1">
        <w:r w:rsidR="00594948" w:rsidRPr="00594948">
          <w:rPr>
            <w:rStyle w:val="Hyperkobling"/>
          </w:rPr>
          <w:t>ID:2083</w:t>
        </w:r>
      </w:hyperlink>
      <w:r w:rsidR="00594948">
        <w:t>)</w:t>
      </w:r>
    </w:p>
    <w:p w14:paraId="2BCBCF5F" w14:textId="77777777" w:rsidR="00380F86" w:rsidRPr="006B2F58" w:rsidRDefault="00380F86" w:rsidP="00CD61B2"/>
    <w:p w14:paraId="60446255" w14:textId="77777777" w:rsidR="00A644F8" w:rsidRPr="006B2F58" w:rsidRDefault="00A644F8" w:rsidP="0087120D">
      <w:pPr>
        <w:pStyle w:val="Overskrift2"/>
      </w:pPr>
      <w:r w:rsidRPr="006B2F58">
        <w:t>Sammendrag</w:t>
      </w:r>
    </w:p>
    <w:p w14:paraId="1E908BD1" w14:textId="0BE019D0" w:rsidR="009B5B4A" w:rsidRDefault="009B5B4A" w:rsidP="00A644F8">
      <w:r>
        <w:t xml:space="preserve">Bruken av </w:t>
      </w:r>
      <w:r w:rsidR="00A644F8" w:rsidRPr="006B2F58">
        <w:t>IT</w:t>
      </w:r>
      <w:r>
        <w:t xml:space="preserve"> i spesialisthelsetjenesten endrer seg raskt og </w:t>
      </w:r>
      <w:r w:rsidR="00A644F8" w:rsidRPr="006B2F58">
        <w:t>flere kritiske funksjoner i pasientbehandlingen baser</w:t>
      </w:r>
      <w:r>
        <w:t>es</w:t>
      </w:r>
      <w:r w:rsidR="00A644F8" w:rsidRPr="006B2F58">
        <w:t xml:space="preserve"> på IT</w:t>
      </w:r>
      <w:r>
        <w:t xml:space="preserve">. </w:t>
      </w:r>
      <w:r w:rsidR="00AE1F2D" w:rsidRPr="006B2F58">
        <w:t xml:space="preserve">Helseforetakene </w:t>
      </w:r>
      <w:r>
        <w:t xml:space="preserve">ønsker en </w:t>
      </w:r>
      <w:r w:rsidR="00AE1F2D" w:rsidRPr="006B2F58">
        <w:t>desentralisert behandling og oppfølging av pasienter</w:t>
      </w:r>
      <w:r>
        <w:t xml:space="preserve"> og det </w:t>
      </w:r>
      <w:r w:rsidR="00A644F8" w:rsidRPr="006B2F58">
        <w:t xml:space="preserve">krever </w:t>
      </w:r>
      <w:r>
        <w:t xml:space="preserve">at </w:t>
      </w:r>
      <w:r w:rsidRPr="003A34F9">
        <w:rPr>
          <w:b/>
        </w:rPr>
        <w:t>IT</w:t>
      </w:r>
      <w:r w:rsidR="00C54BC3">
        <w:rPr>
          <w:b/>
        </w:rPr>
        <w:t>-</w:t>
      </w:r>
      <w:r w:rsidRPr="003A34F9">
        <w:rPr>
          <w:b/>
        </w:rPr>
        <w:t>systeme</w:t>
      </w:r>
      <w:r w:rsidR="009B6876">
        <w:rPr>
          <w:b/>
        </w:rPr>
        <w:t>ne</w:t>
      </w:r>
      <w:r>
        <w:t xml:space="preserve"> </w:t>
      </w:r>
      <w:r>
        <w:rPr>
          <w:b/>
        </w:rPr>
        <w:t xml:space="preserve">åpner opp for at </w:t>
      </w:r>
      <w:r w:rsidR="007908E5" w:rsidRPr="006B2F58">
        <w:rPr>
          <w:b/>
        </w:rPr>
        <w:t>spesialister</w:t>
      </w:r>
      <w:r w:rsidR="00A644F8" w:rsidRPr="006B2F58">
        <w:rPr>
          <w:b/>
        </w:rPr>
        <w:t xml:space="preserve"> innenfor fagområde</w:t>
      </w:r>
      <w:r>
        <w:rPr>
          <w:b/>
        </w:rPr>
        <w:t>r</w:t>
      </w:r>
      <w:r w:rsidR="00A644F8" w:rsidRPr="006B2F58">
        <w:rPr>
          <w:b/>
        </w:rPr>
        <w:t xml:space="preserve"> </w:t>
      </w:r>
      <w:r>
        <w:rPr>
          <w:b/>
        </w:rPr>
        <w:t xml:space="preserve">kan bidra i pasientbehandling </w:t>
      </w:r>
      <w:r w:rsidR="00AE1F2D" w:rsidRPr="006B2F58">
        <w:rPr>
          <w:b/>
        </w:rPr>
        <w:t>uten fysisk tilstede</w:t>
      </w:r>
      <w:r w:rsidR="008F6C28" w:rsidRPr="006B2F58">
        <w:rPr>
          <w:b/>
        </w:rPr>
        <w:t>værelse</w:t>
      </w:r>
      <w:r w:rsidR="00A644F8" w:rsidRPr="006B2F58">
        <w:t>.</w:t>
      </w:r>
      <w:r w:rsidR="00724E76" w:rsidRPr="006B2F58">
        <w:t xml:space="preserve"> </w:t>
      </w:r>
    </w:p>
    <w:p w14:paraId="60446256" w14:textId="2CE96644" w:rsidR="00A644F8" w:rsidRPr="006B2F58" w:rsidRDefault="009B5B4A" w:rsidP="00A644F8">
      <w:r>
        <w:t xml:space="preserve">I tillegg krever </w:t>
      </w:r>
      <w:r w:rsidRPr="006B2F58">
        <w:t xml:space="preserve">samhandlingsreformen </w:t>
      </w:r>
      <w:r w:rsidR="00CD0B90">
        <w:t xml:space="preserve">og andre politiske føringer en </w:t>
      </w:r>
      <w:r>
        <w:t xml:space="preserve">mer effektiv </w:t>
      </w:r>
      <w:r w:rsidR="00AE1F2D" w:rsidRPr="006B2F58">
        <w:t xml:space="preserve">samhandling mellom de forskjellige ledd i helsetjenesten. </w:t>
      </w:r>
      <w:r w:rsidR="00724E76" w:rsidRPr="006B2F58">
        <w:t xml:space="preserve">IT blir et </w:t>
      </w:r>
      <w:r>
        <w:t xml:space="preserve">svært </w:t>
      </w:r>
      <w:r w:rsidR="00724E76" w:rsidRPr="006B2F58">
        <w:t xml:space="preserve">viktig </w:t>
      </w:r>
      <w:r>
        <w:t xml:space="preserve">og avgjørende </w:t>
      </w:r>
      <w:r w:rsidR="00724E76" w:rsidRPr="006B2F58">
        <w:t xml:space="preserve">verktøy for </w:t>
      </w:r>
      <w:r>
        <w:t>å effektivisere samhandlingen</w:t>
      </w:r>
      <w:r w:rsidR="00724E76" w:rsidRPr="006B2F58">
        <w:t>.</w:t>
      </w:r>
    </w:p>
    <w:p w14:paraId="60446257" w14:textId="27E92FEF" w:rsidR="007908E5" w:rsidRPr="006B2F58" w:rsidRDefault="009B5B4A" w:rsidP="00A644F8">
      <w:r>
        <w:t>D</w:t>
      </w:r>
      <w:r w:rsidRPr="006B2F58">
        <w:t xml:space="preserve">ette </w:t>
      </w:r>
      <w:r>
        <w:t xml:space="preserve">krever at </w:t>
      </w:r>
      <w:r w:rsidR="0033135B">
        <w:t xml:space="preserve">SP </w:t>
      </w:r>
      <w:r w:rsidR="007908E5" w:rsidRPr="006B2F58">
        <w:t xml:space="preserve">er fleksibel </w:t>
      </w:r>
      <w:r w:rsidR="00826249" w:rsidRPr="006B2F58">
        <w:t>og</w:t>
      </w:r>
      <w:r w:rsidR="007908E5" w:rsidRPr="006B2F58">
        <w:t xml:space="preserve"> </w:t>
      </w:r>
      <w:r w:rsidR="003B11D5">
        <w:t>gir føringer for nye behov som oppstår som en følge av endringer i rammebetingelser</w:t>
      </w:r>
      <w:r w:rsidR="007908E5" w:rsidRPr="006B2F58">
        <w:t>.</w:t>
      </w:r>
      <w:r w:rsidR="00A644F8" w:rsidRPr="006B2F58">
        <w:t xml:space="preserve"> </w:t>
      </w:r>
      <w:r w:rsidR="00433E88" w:rsidRPr="00433E88">
        <w:t>Tilpasningen må skje takt med behovene til pasient og behandler og i tråd med kravene fra ledelsen.</w:t>
      </w:r>
      <w:r w:rsidR="00433E88">
        <w:t xml:space="preserve"> S</w:t>
      </w:r>
      <w:r w:rsidR="00A644F8" w:rsidRPr="006B2F58">
        <w:t>amtidig som personvernet og pasientsikkerhet</w:t>
      </w:r>
      <w:r w:rsidR="00B81915">
        <w:t>en</w:t>
      </w:r>
      <w:r w:rsidR="00A644F8" w:rsidRPr="006B2F58">
        <w:t xml:space="preserve"> </w:t>
      </w:r>
      <w:r w:rsidR="00BD3F16" w:rsidRPr="006B2F58">
        <w:t>ivaretas</w:t>
      </w:r>
      <w:r w:rsidR="00A644F8" w:rsidRPr="006B2F58">
        <w:t xml:space="preserve"> i henhold til </w:t>
      </w:r>
      <w:r>
        <w:t>lov</w:t>
      </w:r>
      <w:r w:rsidR="00A644F8" w:rsidRPr="006B2F58">
        <w:t xml:space="preserve">krav, </w:t>
      </w:r>
      <w:r w:rsidR="00433E88" w:rsidRPr="006B2F58">
        <w:t>Norme</w:t>
      </w:r>
      <w:r w:rsidR="00433E88">
        <w:t>n</w:t>
      </w:r>
      <w:r w:rsidR="00A644F8" w:rsidRPr="006B2F58">
        <w:t xml:space="preserve">, veiledere og </w:t>
      </w:r>
      <w:r w:rsidR="003F2102" w:rsidRPr="006B2F58">
        <w:t>D</w:t>
      </w:r>
      <w:r w:rsidR="00A644F8" w:rsidRPr="006B2F58">
        <w:t>atatilsyn</w:t>
      </w:r>
      <w:r w:rsidR="003F2102" w:rsidRPr="006B2F58">
        <w:t>et</w:t>
      </w:r>
      <w:r w:rsidR="00A644F8" w:rsidRPr="006B2F58">
        <w:t>.</w:t>
      </w:r>
      <w:r w:rsidR="008F6C28" w:rsidRPr="006B2F58">
        <w:t xml:space="preserve"> </w:t>
      </w:r>
      <w:r>
        <w:t xml:space="preserve">Alle </w:t>
      </w:r>
      <w:r w:rsidR="007908E5" w:rsidRPr="006B2F58">
        <w:t xml:space="preserve">krav skal </w:t>
      </w:r>
      <w:r w:rsidR="00BD3F16" w:rsidRPr="006B2F58">
        <w:t>ivaretas</w:t>
      </w:r>
      <w:r w:rsidR="007908E5" w:rsidRPr="006B2F58">
        <w:t xml:space="preserve"> uansett om data er i bruk (behandling), under oppbevaring (lagring) eller under transport (</w:t>
      </w:r>
      <w:r>
        <w:t>datakommunikasjon</w:t>
      </w:r>
      <w:r w:rsidR="007908E5" w:rsidRPr="006B2F58">
        <w:t>).</w:t>
      </w:r>
    </w:p>
    <w:p w14:paraId="083F8E72" w14:textId="7B072B6E" w:rsidR="009B5B4A" w:rsidRDefault="009B5B4A" w:rsidP="00A644F8">
      <w:r>
        <w:t>Et viktig utgangspunkt for en sikker behandling av data er</w:t>
      </w:r>
      <w:r w:rsidR="00A644F8" w:rsidRPr="006B2F58">
        <w:t xml:space="preserve"> en entydig identifisering av bruker</w:t>
      </w:r>
      <w:r w:rsidR="00B81915">
        <w:t>ne</w:t>
      </w:r>
      <w:r w:rsidR="00A644F8" w:rsidRPr="006B2F58">
        <w:t xml:space="preserve"> (autentisering). </w:t>
      </w:r>
      <w:r>
        <w:t>IT</w:t>
      </w:r>
      <w:r w:rsidR="00C54BC3">
        <w:t>-</w:t>
      </w:r>
      <w:r w:rsidRPr="006B2F58">
        <w:t>systeme</w:t>
      </w:r>
      <w:r w:rsidR="00B81915">
        <w:t>ne</w:t>
      </w:r>
      <w:r>
        <w:t xml:space="preserve"> skal autentisere bruker</w:t>
      </w:r>
      <w:r w:rsidR="00B81915">
        <w:t>n</w:t>
      </w:r>
      <w:r>
        <w:t xml:space="preserve">e entydig og </w:t>
      </w:r>
      <w:r w:rsidR="00A644F8" w:rsidRPr="006B2F58">
        <w:t>deretter gi de nødvendige tilganger (autorisasjon)</w:t>
      </w:r>
      <w:r>
        <w:t xml:space="preserve"> til data som behandles</w:t>
      </w:r>
      <w:r w:rsidR="00A644F8" w:rsidRPr="006B2F58">
        <w:t xml:space="preserve">. </w:t>
      </w:r>
      <w:r w:rsidR="003B11D5">
        <w:t xml:space="preserve">Personlige </w:t>
      </w:r>
      <w:r>
        <w:t xml:space="preserve">sertifikater og tilhørende nøkkelpar </w:t>
      </w:r>
      <w:r w:rsidR="00C05AC8">
        <w:t xml:space="preserve">skal </w:t>
      </w:r>
      <w:r>
        <w:t xml:space="preserve">benyttes for å </w:t>
      </w:r>
      <w:r w:rsidR="00724D11">
        <w:t>identifisere</w:t>
      </w:r>
      <w:r>
        <w:t xml:space="preserve"> brukere på en entydig og sikker måte</w:t>
      </w:r>
      <w:r w:rsidR="00A644F8" w:rsidRPr="006B2F58">
        <w:t xml:space="preserve">. </w:t>
      </w:r>
    </w:p>
    <w:p w14:paraId="60446258" w14:textId="19E0B614" w:rsidR="00A644F8" w:rsidRPr="006B2F58" w:rsidRDefault="009B5B4A" w:rsidP="00A644F8">
      <w:r>
        <w:t xml:space="preserve">Brukernes autorisasjon skal tildeles </w:t>
      </w:r>
      <w:r w:rsidR="00A644F8" w:rsidRPr="006B2F58">
        <w:t xml:space="preserve">til </w:t>
      </w:r>
      <w:r>
        <w:t xml:space="preserve">riktig </w:t>
      </w:r>
      <w:r w:rsidR="00A644F8" w:rsidRPr="006B2F58">
        <w:t>tid</w:t>
      </w:r>
      <w:r>
        <w:t xml:space="preserve"> </w:t>
      </w:r>
      <w:r w:rsidR="00A644F8" w:rsidRPr="006B2F58">
        <w:t xml:space="preserve">og </w:t>
      </w:r>
      <w:r>
        <w:t xml:space="preserve">fortløpende </w:t>
      </w:r>
      <w:r w:rsidR="00A644F8" w:rsidRPr="006B2F58">
        <w:t>endres i henhold til arbeidsforhold</w:t>
      </w:r>
      <w:r w:rsidR="005B0DC4">
        <w:t xml:space="preserve"> (rolle)</w:t>
      </w:r>
      <w:r w:rsidR="00A644F8" w:rsidRPr="006B2F58">
        <w:t>.</w:t>
      </w:r>
      <w:r w:rsidR="00C348CF" w:rsidRPr="006B2F58">
        <w:t xml:space="preserve"> </w:t>
      </w:r>
    </w:p>
    <w:p w14:paraId="60446259" w14:textId="028682CD" w:rsidR="00A644F8" w:rsidRPr="006B2F58" w:rsidRDefault="00CB4750" w:rsidP="00A644F8">
      <w:r w:rsidRPr="006B2F58">
        <w:t xml:space="preserve">Mobilitet blir viktigere og viktigere i forhold til </w:t>
      </w:r>
      <w:r w:rsidR="00724D11">
        <w:t xml:space="preserve">å implementere en mer </w:t>
      </w:r>
      <w:r w:rsidRPr="006B2F58">
        <w:t xml:space="preserve">effektiv </w:t>
      </w:r>
      <w:r w:rsidR="009B5B4A">
        <w:t>pasientbehandling</w:t>
      </w:r>
      <w:r w:rsidRPr="006B2F58">
        <w:t xml:space="preserve">. </w:t>
      </w:r>
      <w:r w:rsidR="00724D11">
        <w:t>M</w:t>
      </w:r>
      <w:r w:rsidR="009B5B4A">
        <w:t xml:space="preserve">obilitet </w:t>
      </w:r>
      <w:r w:rsidRPr="006B2F58">
        <w:t>krev</w:t>
      </w:r>
      <w:r w:rsidR="009B5B4A">
        <w:t>er</w:t>
      </w:r>
      <w:r w:rsidRPr="006B2F58">
        <w:t xml:space="preserve"> en fleksibel in</w:t>
      </w:r>
      <w:r w:rsidR="00724E76" w:rsidRPr="006B2F58">
        <w:t>frastruktur som gir brukere til</w:t>
      </w:r>
      <w:r w:rsidRPr="006B2F58">
        <w:t xml:space="preserve">gang til den informasjonen de </w:t>
      </w:r>
      <w:r w:rsidR="00550584">
        <w:t>trenger og er autorisert for</w:t>
      </w:r>
      <w:r w:rsidR="00C574DB">
        <w:t xml:space="preserve">, der </w:t>
      </w:r>
      <w:r w:rsidR="00C05AC8">
        <w:t>de til enhver tid befinner seg</w:t>
      </w:r>
      <w:r w:rsidR="00550584">
        <w:t>.</w:t>
      </w:r>
    </w:p>
    <w:p w14:paraId="2364194C" w14:textId="065D9E74" w:rsidR="00724D11" w:rsidRDefault="00A644F8" w:rsidP="00A644F8">
      <w:r w:rsidRPr="006B2F58">
        <w:t>Klienten</w:t>
      </w:r>
      <w:r w:rsidR="00724D11">
        <w:t xml:space="preserve"> (</w:t>
      </w:r>
      <w:r w:rsidRPr="006B2F58">
        <w:t>bruker</w:t>
      </w:r>
      <w:r w:rsidR="00724D11">
        <w:t xml:space="preserve">ens IT utstyr) </w:t>
      </w:r>
      <w:r w:rsidRPr="006B2F58">
        <w:t xml:space="preserve">må sikres. </w:t>
      </w:r>
      <w:r w:rsidR="00724D11">
        <w:t xml:space="preserve">Bruk av </w:t>
      </w:r>
      <w:r w:rsidR="00724D11" w:rsidRPr="006B2F58">
        <w:t>mobil</w:t>
      </w:r>
      <w:r w:rsidR="00724D11">
        <w:t>e</w:t>
      </w:r>
      <w:r w:rsidR="00724D11" w:rsidRPr="006B2F58">
        <w:t xml:space="preserve"> </w:t>
      </w:r>
      <w:r w:rsidR="00724D11">
        <w:t xml:space="preserve">klienter </w:t>
      </w:r>
      <w:r w:rsidR="00CB4750" w:rsidRPr="006B2F58">
        <w:t>øker i omfang</w:t>
      </w:r>
      <w:r w:rsidR="009B5B4A">
        <w:t xml:space="preserve"> </w:t>
      </w:r>
      <w:r w:rsidR="00CB4750" w:rsidRPr="006B2F58">
        <w:t>og</w:t>
      </w:r>
      <w:r w:rsidR="009B5B4A">
        <w:t xml:space="preserve"> skjerper </w:t>
      </w:r>
      <w:r w:rsidR="00CB4750" w:rsidRPr="006B2F58">
        <w:t xml:space="preserve">kravene til </w:t>
      </w:r>
      <w:r w:rsidR="00724D11">
        <w:t>sikring av data som behandles på dem</w:t>
      </w:r>
      <w:r w:rsidR="00CB4750" w:rsidRPr="006B2F58">
        <w:t xml:space="preserve">. </w:t>
      </w:r>
      <w:r w:rsidR="009126E9">
        <w:t xml:space="preserve">Kravet er at </w:t>
      </w:r>
      <w:r w:rsidRPr="009126E9">
        <w:t xml:space="preserve">data </w:t>
      </w:r>
      <w:r w:rsidR="009B5B4A" w:rsidRPr="009126E9">
        <w:t xml:space="preserve">ikke lagres </w:t>
      </w:r>
      <w:r w:rsidRPr="009126E9">
        <w:t xml:space="preserve">lokalt på </w:t>
      </w:r>
      <w:r w:rsidR="00724D11" w:rsidRPr="009126E9">
        <w:t xml:space="preserve">klientene </w:t>
      </w:r>
      <w:r w:rsidR="00CB4750" w:rsidRPr="009126E9">
        <w:t xml:space="preserve">uten at </w:t>
      </w:r>
      <w:r w:rsidR="009B5B4A" w:rsidRPr="009126E9">
        <w:t xml:space="preserve">de </w:t>
      </w:r>
      <w:r w:rsidRPr="009126E9">
        <w:t>krypteres</w:t>
      </w:r>
      <w:r w:rsidR="009126E9">
        <w:t xml:space="preserve"> </w:t>
      </w:r>
      <w:r w:rsidR="009B5B4A" w:rsidRPr="007D0CE9">
        <w:t>for å</w:t>
      </w:r>
      <w:r w:rsidR="009B5B4A">
        <w:rPr>
          <w:b/>
        </w:rPr>
        <w:t xml:space="preserve"> </w:t>
      </w:r>
      <w:r w:rsidR="009126E9" w:rsidRPr="009126E9">
        <w:t>for</w:t>
      </w:r>
      <w:r w:rsidR="007D0CE9">
        <w:t xml:space="preserve">hindre </w:t>
      </w:r>
      <w:r w:rsidR="009126E9">
        <w:t xml:space="preserve">at </w:t>
      </w:r>
      <w:r w:rsidRPr="006B2F58">
        <w:t xml:space="preserve">sensitiv informasjon </w:t>
      </w:r>
      <w:r w:rsidR="00D64EA2">
        <w:t xml:space="preserve">kommer </w:t>
      </w:r>
      <w:r w:rsidRPr="006B2F58">
        <w:t>på avveie</w:t>
      </w:r>
      <w:r w:rsidR="009B5B4A">
        <w:t xml:space="preserve"> ved</w:t>
      </w:r>
      <w:r w:rsidR="00724D11">
        <w:t xml:space="preserve"> eventuelt tap</w:t>
      </w:r>
      <w:r w:rsidRPr="006B2F58">
        <w:t xml:space="preserve">. </w:t>
      </w:r>
      <w:r w:rsidR="009126E9">
        <w:t xml:space="preserve">Videre må det </w:t>
      </w:r>
      <w:r w:rsidRPr="009126E9">
        <w:t>sikre</w:t>
      </w:r>
      <w:r w:rsidR="00724D11" w:rsidRPr="009126E9">
        <w:t>s</w:t>
      </w:r>
      <w:r w:rsidRPr="009126E9">
        <w:t xml:space="preserve"> at </w:t>
      </w:r>
      <w:r w:rsidR="00724D11" w:rsidRPr="009126E9">
        <w:t xml:space="preserve">klienter </w:t>
      </w:r>
      <w:r w:rsidRPr="009126E9">
        <w:t>ikke bringe</w:t>
      </w:r>
      <w:r w:rsidR="00724D11" w:rsidRPr="009126E9">
        <w:t>r</w:t>
      </w:r>
      <w:r w:rsidRPr="009126E9">
        <w:t xml:space="preserve"> ondsin</w:t>
      </w:r>
      <w:r w:rsidR="008F6C28" w:rsidRPr="009126E9">
        <w:t>net kode inn i virksomhetens IT-</w:t>
      </w:r>
      <w:r w:rsidRPr="009126E9">
        <w:t>systemer</w:t>
      </w:r>
      <w:r w:rsidRPr="006B2F58">
        <w:t xml:space="preserve">. </w:t>
      </w:r>
    </w:p>
    <w:p w14:paraId="6044625B" w14:textId="7708B055" w:rsidR="00A644F8" w:rsidRPr="006B2F58" w:rsidRDefault="00724D11" w:rsidP="00A644F8">
      <w:r>
        <w:t xml:space="preserve">Sikre </w:t>
      </w:r>
      <w:r w:rsidR="00CB4750" w:rsidRPr="006B2F58">
        <w:t xml:space="preserve">klienter </w:t>
      </w:r>
      <w:r>
        <w:t xml:space="preserve">er viktig for sikker databehandling, men minst like viktig </w:t>
      </w:r>
      <w:r w:rsidR="00811DC0">
        <w:t xml:space="preserve">er </w:t>
      </w:r>
      <w:r w:rsidR="005F597A">
        <w:t xml:space="preserve">en </w:t>
      </w:r>
      <w:r w:rsidR="00A644F8" w:rsidRPr="006B2F58">
        <w:t xml:space="preserve">sentral infrastruktur </w:t>
      </w:r>
      <w:r w:rsidR="00811DC0">
        <w:t xml:space="preserve">med sikkerhetsbarrierer </w:t>
      </w:r>
      <w:r w:rsidR="00A644F8" w:rsidRPr="006B2F58">
        <w:t xml:space="preserve">og </w:t>
      </w:r>
      <w:r w:rsidR="00CB4750" w:rsidRPr="006B2F58">
        <w:t>andre sikkerhetsmekanismer</w:t>
      </w:r>
      <w:r>
        <w:t xml:space="preserve"> </w:t>
      </w:r>
      <w:r w:rsidR="00811DC0">
        <w:t xml:space="preserve">som </w:t>
      </w:r>
      <w:r>
        <w:t>oppdateres i tråd med trusselbildet</w:t>
      </w:r>
      <w:r w:rsidR="00CB4750" w:rsidRPr="006B2F58">
        <w:t>.</w:t>
      </w:r>
      <w:r w:rsidR="00A644F8" w:rsidRPr="006B2F58">
        <w:t xml:space="preserve"> </w:t>
      </w:r>
      <w:r>
        <w:t xml:space="preserve">Det er et overordnet mål å </w:t>
      </w:r>
      <w:r w:rsidR="009126E9">
        <w:t>implementere en fleksibel, enkel og dermed sikker</w:t>
      </w:r>
      <w:r w:rsidR="009126E9" w:rsidRPr="006B2F58">
        <w:t xml:space="preserve"> </w:t>
      </w:r>
      <w:r w:rsidR="00A644F8" w:rsidRPr="006B2F58">
        <w:t>brannmur og nettverkstopologi.</w:t>
      </w:r>
    </w:p>
    <w:p w14:paraId="1B2D9182" w14:textId="01F8067D" w:rsidR="00773C64" w:rsidRPr="006B2F58" w:rsidRDefault="00724D11" w:rsidP="00F10EBA">
      <w:pPr>
        <w:rPr>
          <w:rFonts w:ascii="Arial" w:hAnsi="Arial" w:cs="Arial"/>
          <w:b/>
          <w:bCs/>
          <w:color w:val="000080"/>
          <w:sz w:val="24"/>
          <w:szCs w:val="24"/>
        </w:rPr>
      </w:pPr>
      <w:r w:rsidRPr="00D64EA2">
        <w:t xml:space="preserve">Det </w:t>
      </w:r>
      <w:r w:rsidR="00D64EA2">
        <w:t>er viktig med</w:t>
      </w:r>
      <w:r w:rsidRPr="00D64EA2">
        <w:t xml:space="preserve"> </w:t>
      </w:r>
      <w:r w:rsidR="007927C5" w:rsidRPr="00D64EA2">
        <w:t xml:space="preserve">enhetlige </w:t>
      </w:r>
      <w:r w:rsidRPr="00D64EA2">
        <w:t xml:space="preserve">administrasjons- og vedlikeholdstjenester </w:t>
      </w:r>
      <w:r w:rsidR="007927C5" w:rsidRPr="00D64EA2">
        <w:t xml:space="preserve">for </w:t>
      </w:r>
      <w:r w:rsidRPr="00D64EA2">
        <w:t xml:space="preserve">alle </w:t>
      </w:r>
      <w:r w:rsidR="007927C5" w:rsidRPr="00D64EA2">
        <w:t>sikkerhets</w:t>
      </w:r>
      <w:r w:rsidRPr="00D64EA2">
        <w:t>systemer.</w:t>
      </w:r>
      <w:r>
        <w:rPr>
          <w:b/>
        </w:rPr>
        <w:t xml:space="preserve"> </w:t>
      </w:r>
      <w:r w:rsidR="00D64EA2">
        <w:t xml:space="preserve">Deriblant </w:t>
      </w:r>
      <w:r w:rsidR="007927C5" w:rsidRPr="006B2F58">
        <w:t xml:space="preserve">løsninger </w:t>
      </w:r>
      <w:r w:rsidR="00B81915">
        <w:t>som sikrer at logger oppbevares og sikres i henhold til lovgiving for slik oppbevaring og sikring</w:t>
      </w:r>
      <w:r w:rsidR="00D64EA2">
        <w:t xml:space="preserve">, samt at </w:t>
      </w:r>
      <w:r w:rsidR="00B81915">
        <w:t>det</w:t>
      </w:r>
      <w:r w:rsidR="007927C5" w:rsidRPr="006B2F58">
        <w:t xml:space="preserve"> finnes </w:t>
      </w:r>
      <w:r w:rsidR="00A644F8" w:rsidRPr="006B2F58">
        <w:t xml:space="preserve">systemer og rutiner for </w:t>
      </w:r>
      <w:r w:rsidR="00482196">
        <w:t xml:space="preserve">å analysere og rapportere fra </w:t>
      </w:r>
      <w:r>
        <w:t>sikkerhets</w:t>
      </w:r>
      <w:r w:rsidR="00482196">
        <w:t>logger.</w:t>
      </w:r>
    </w:p>
    <w:p w14:paraId="6044625D" w14:textId="5D90E853" w:rsidR="00215C4C" w:rsidRPr="006B2F58" w:rsidRDefault="00215C4C" w:rsidP="0087120D">
      <w:pPr>
        <w:pStyle w:val="Overskrift2"/>
      </w:pPr>
      <w:r w:rsidRPr="006B2F58">
        <w:lastRenderedPageBreak/>
        <w:t>Definisjoner</w:t>
      </w:r>
    </w:p>
    <w:p w14:paraId="24ADBAF6" w14:textId="32CDCF04" w:rsidR="00724D11" w:rsidRDefault="00724D11" w:rsidP="00F10EBA">
      <w:pPr>
        <w:pStyle w:val="Bildetekst"/>
        <w:keepNext/>
      </w:pPr>
      <w:bookmarkStart w:id="16" w:name="_Toc466630338"/>
      <w:bookmarkStart w:id="17" w:name="_Toc467575176"/>
      <w:r>
        <w:t xml:space="preserve">Tabell </w:t>
      </w:r>
      <w:fldSimple w:instr=" SEQ Tabell \* ARABIC ">
        <w:r w:rsidR="00683834">
          <w:rPr>
            <w:noProof/>
          </w:rPr>
          <w:t>2</w:t>
        </w:r>
      </w:fldSimple>
      <w:r>
        <w:t xml:space="preserve"> </w:t>
      </w:r>
      <w:r>
        <w:rPr>
          <w:noProof/>
        </w:rPr>
        <w:t>- Definisjoner</w:t>
      </w:r>
      <w:bookmarkEnd w:id="16"/>
      <w:bookmarkEnd w:id="17"/>
    </w:p>
    <w:tbl>
      <w:tblPr>
        <w:tblW w:w="9229" w:type="dxa"/>
        <w:tblInd w:w="55" w:type="dxa"/>
        <w:tblCellMar>
          <w:left w:w="70" w:type="dxa"/>
          <w:right w:w="70" w:type="dxa"/>
        </w:tblCellMar>
        <w:tblLook w:val="04A0" w:firstRow="1" w:lastRow="0" w:firstColumn="1" w:lastColumn="0" w:noHBand="0" w:noVBand="1"/>
      </w:tblPr>
      <w:tblGrid>
        <w:gridCol w:w="2218"/>
        <w:gridCol w:w="7011"/>
      </w:tblGrid>
      <w:tr w:rsidR="0033135B" w:rsidRPr="0033135B" w14:paraId="013690CC" w14:textId="77777777" w:rsidTr="00F10EBA">
        <w:trPr>
          <w:trHeight w:val="315"/>
        </w:trPr>
        <w:tc>
          <w:tcPr>
            <w:tcW w:w="2218" w:type="dxa"/>
            <w:tcBorders>
              <w:top w:val="single" w:sz="8" w:space="0" w:color="auto"/>
              <w:left w:val="single" w:sz="8" w:space="0" w:color="auto"/>
              <w:bottom w:val="single" w:sz="8" w:space="0" w:color="auto"/>
              <w:right w:val="single" w:sz="8" w:space="0" w:color="auto"/>
            </w:tcBorders>
            <w:shd w:val="clear" w:color="auto" w:fill="2F5496" w:themeFill="accent5" w:themeFillShade="BF"/>
            <w:vAlign w:val="center"/>
            <w:hideMark/>
          </w:tcPr>
          <w:p w14:paraId="1BDC31E7" w14:textId="77777777" w:rsidR="00206397" w:rsidRPr="00F10EBA" w:rsidRDefault="00206397" w:rsidP="00773C64">
            <w:pPr>
              <w:overflowPunct/>
              <w:autoSpaceDE/>
              <w:autoSpaceDN/>
              <w:adjustRightInd/>
              <w:spacing w:afterAutospacing="0"/>
              <w:jc w:val="center"/>
              <w:textAlignment w:val="auto"/>
              <w:rPr>
                <w:rFonts w:ascii="Arial" w:hAnsi="Arial" w:cs="Arial"/>
                <w:color w:val="FFFFFF" w:themeColor="background1"/>
                <w:sz w:val="20"/>
                <w:szCs w:val="20"/>
              </w:rPr>
            </w:pPr>
            <w:r w:rsidRPr="00F10EBA">
              <w:rPr>
                <w:rFonts w:ascii="Arial" w:hAnsi="Arial" w:cs="Arial"/>
                <w:color w:val="FFFFFF" w:themeColor="background1"/>
                <w:sz w:val="20"/>
                <w:szCs w:val="20"/>
              </w:rPr>
              <w:t>Term</w:t>
            </w:r>
          </w:p>
        </w:tc>
        <w:tc>
          <w:tcPr>
            <w:tcW w:w="7011" w:type="dxa"/>
            <w:tcBorders>
              <w:top w:val="single" w:sz="8" w:space="0" w:color="auto"/>
              <w:left w:val="nil"/>
              <w:bottom w:val="single" w:sz="8" w:space="0" w:color="auto"/>
              <w:right w:val="single" w:sz="8" w:space="0" w:color="auto"/>
            </w:tcBorders>
            <w:shd w:val="clear" w:color="auto" w:fill="2F5496" w:themeFill="accent5" w:themeFillShade="BF"/>
            <w:vAlign w:val="center"/>
            <w:hideMark/>
          </w:tcPr>
          <w:p w14:paraId="697323F0" w14:textId="77777777" w:rsidR="00206397" w:rsidRPr="00F10EBA" w:rsidRDefault="00206397" w:rsidP="00773C64">
            <w:pPr>
              <w:overflowPunct/>
              <w:autoSpaceDE/>
              <w:autoSpaceDN/>
              <w:adjustRightInd/>
              <w:spacing w:afterAutospacing="0"/>
              <w:jc w:val="center"/>
              <w:textAlignment w:val="auto"/>
              <w:rPr>
                <w:rFonts w:ascii="Arial" w:hAnsi="Arial" w:cs="Arial"/>
                <w:color w:val="FFFFFF" w:themeColor="background1"/>
                <w:sz w:val="20"/>
                <w:szCs w:val="20"/>
              </w:rPr>
            </w:pPr>
            <w:r w:rsidRPr="00F10EBA">
              <w:rPr>
                <w:rFonts w:ascii="Arial" w:hAnsi="Arial" w:cs="Arial"/>
                <w:color w:val="FFFFFF" w:themeColor="background1"/>
                <w:sz w:val="20"/>
                <w:szCs w:val="20"/>
              </w:rPr>
              <w:t>Forklaring</w:t>
            </w:r>
          </w:p>
        </w:tc>
      </w:tr>
      <w:tr w:rsidR="00206397" w:rsidRPr="006B2F58" w14:paraId="6A290EF6" w14:textId="77777777" w:rsidTr="00773C64">
        <w:trPr>
          <w:trHeight w:val="50"/>
        </w:trPr>
        <w:tc>
          <w:tcPr>
            <w:tcW w:w="2218" w:type="dxa"/>
            <w:tcBorders>
              <w:top w:val="nil"/>
              <w:left w:val="single" w:sz="8" w:space="0" w:color="auto"/>
              <w:bottom w:val="single" w:sz="8" w:space="0" w:color="auto"/>
              <w:right w:val="single" w:sz="8" w:space="0" w:color="auto"/>
            </w:tcBorders>
            <w:shd w:val="clear" w:color="000000" w:fill="FFFFFF"/>
            <w:vAlign w:val="center"/>
            <w:hideMark/>
          </w:tcPr>
          <w:p w14:paraId="255D9716" w14:textId="07D91AC3" w:rsidR="00206397" w:rsidRPr="006B2F58" w:rsidRDefault="00206397" w:rsidP="0046233F">
            <w:pPr>
              <w:overflowPunct/>
              <w:autoSpaceDE/>
              <w:autoSpaceDN/>
              <w:adjustRightInd/>
              <w:spacing w:afterAutospacing="0"/>
              <w:textAlignment w:val="auto"/>
              <w:rPr>
                <w:sz w:val="20"/>
                <w:szCs w:val="20"/>
              </w:rPr>
            </w:pPr>
            <w:r w:rsidRPr="006B2F58">
              <w:rPr>
                <w:sz w:val="20"/>
                <w:szCs w:val="20"/>
              </w:rPr>
              <w:t>Brannmur</w:t>
            </w:r>
          </w:p>
        </w:tc>
        <w:tc>
          <w:tcPr>
            <w:tcW w:w="7011" w:type="dxa"/>
            <w:tcBorders>
              <w:top w:val="nil"/>
              <w:left w:val="nil"/>
              <w:bottom w:val="single" w:sz="8" w:space="0" w:color="auto"/>
              <w:right w:val="single" w:sz="8" w:space="0" w:color="auto"/>
            </w:tcBorders>
            <w:shd w:val="clear" w:color="000000" w:fill="FFFFFF"/>
            <w:vAlign w:val="center"/>
            <w:hideMark/>
          </w:tcPr>
          <w:p w14:paraId="1279EA95" w14:textId="39522FD2" w:rsidR="00206397" w:rsidRPr="006B2F58" w:rsidRDefault="00206397" w:rsidP="00F4430A">
            <w:pPr>
              <w:overflowPunct/>
              <w:autoSpaceDE/>
              <w:autoSpaceDN/>
              <w:adjustRightInd/>
              <w:spacing w:afterAutospacing="0"/>
              <w:textAlignment w:val="auto"/>
              <w:rPr>
                <w:sz w:val="20"/>
                <w:szCs w:val="20"/>
              </w:rPr>
            </w:pPr>
            <w:r w:rsidRPr="006B2F58">
              <w:rPr>
                <w:sz w:val="20"/>
                <w:szCs w:val="20"/>
              </w:rPr>
              <w:t xml:space="preserve">Maskinvare og/eller programvare som beskytter datanettverk </w:t>
            </w:r>
            <w:r w:rsidR="00B953AA">
              <w:rPr>
                <w:sz w:val="20"/>
                <w:szCs w:val="20"/>
              </w:rPr>
              <w:t>mot uønsket kommunikasjon.</w:t>
            </w:r>
          </w:p>
        </w:tc>
      </w:tr>
      <w:tr w:rsidR="00206397" w:rsidRPr="006B2F58" w14:paraId="530B7A30" w14:textId="77777777" w:rsidTr="008A434D">
        <w:trPr>
          <w:trHeight w:val="282"/>
        </w:trPr>
        <w:tc>
          <w:tcPr>
            <w:tcW w:w="2218" w:type="dxa"/>
            <w:tcBorders>
              <w:top w:val="single" w:sz="4" w:space="0" w:color="auto"/>
              <w:left w:val="single" w:sz="8" w:space="0" w:color="auto"/>
              <w:bottom w:val="single" w:sz="8" w:space="0" w:color="auto"/>
              <w:right w:val="single" w:sz="8" w:space="0" w:color="auto"/>
            </w:tcBorders>
            <w:shd w:val="clear" w:color="000000" w:fill="FFFFFF"/>
            <w:vAlign w:val="center"/>
          </w:tcPr>
          <w:p w14:paraId="442FD7BC" w14:textId="77777777" w:rsidR="00206397" w:rsidRPr="006B2F58" w:rsidRDefault="00206397" w:rsidP="0046233F">
            <w:pPr>
              <w:overflowPunct/>
              <w:autoSpaceDE/>
              <w:autoSpaceDN/>
              <w:adjustRightInd/>
              <w:spacing w:afterAutospacing="0"/>
              <w:textAlignment w:val="auto"/>
              <w:rPr>
                <w:sz w:val="20"/>
                <w:szCs w:val="20"/>
              </w:rPr>
            </w:pPr>
            <w:r>
              <w:rPr>
                <w:sz w:val="20"/>
                <w:szCs w:val="20"/>
              </w:rPr>
              <w:t>BYOD</w:t>
            </w:r>
          </w:p>
        </w:tc>
        <w:tc>
          <w:tcPr>
            <w:tcW w:w="7011" w:type="dxa"/>
            <w:tcBorders>
              <w:top w:val="single" w:sz="4" w:space="0" w:color="auto"/>
              <w:left w:val="nil"/>
              <w:bottom w:val="single" w:sz="8" w:space="0" w:color="4F81BD"/>
              <w:right w:val="single" w:sz="8" w:space="0" w:color="4F81BD"/>
            </w:tcBorders>
            <w:shd w:val="clear" w:color="000000" w:fill="FFFFFF"/>
            <w:vAlign w:val="center"/>
          </w:tcPr>
          <w:p w14:paraId="7A7419B7" w14:textId="4F3884F3" w:rsidR="00206397" w:rsidRPr="00D64EA2" w:rsidRDefault="00206397" w:rsidP="00D64EA2">
            <w:pPr>
              <w:overflowPunct/>
              <w:autoSpaceDE/>
              <w:autoSpaceDN/>
              <w:adjustRightInd/>
              <w:spacing w:afterAutospacing="0"/>
              <w:textAlignment w:val="auto"/>
              <w:rPr>
                <w:sz w:val="20"/>
                <w:szCs w:val="20"/>
              </w:rPr>
            </w:pPr>
            <w:r w:rsidRPr="00D64EA2">
              <w:rPr>
                <w:sz w:val="20"/>
                <w:szCs w:val="20"/>
              </w:rPr>
              <w:t>Bring Your Own Device</w:t>
            </w:r>
            <w:r w:rsidR="00B81915" w:rsidRPr="00D64EA2">
              <w:rPr>
                <w:sz w:val="20"/>
                <w:szCs w:val="20"/>
              </w:rPr>
              <w:t>. Enheter so</w:t>
            </w:r>
            <w:r w:rsidR="00D64EA2">
              <w:rPr>
                <w:sz w:val="20"/>
                <w:szCs w:val="20"/>
              </w:rPr>
              <w:t>m brukerne selv bringer med seg</w:t>
            </w:r>
            <w:r w:rsidR="00B81915" w:rsidRPr="00D64EA2">
              <w:rPr>
                <w:sz w:val="20"/>
                <w:szCs w:val="20"/>
              </w:rPr>
              <w:t xml:space="preserve"> f</w:t>
            </w:r>
            <w:r w:rsidR="00D64EA2">
              <w:rPr>
                <w:sz w:val="20"/>
                <w:szCs w:val="20"/>
              </w:rPr>
              <w:t xml:space="preserve">or eksempel </w:t>
            </w:r>
            <w:r w:rsidR="00B81915" w:rsidRPr="00D64EA2">
              <w:rPr>
                <w:sz w:val="20"/>
                <w:szCs w:val="20"/>
              </w:rPr>
              <w:t>nettbrett, telefoner</w:t>
            </w:r>
            <w:r w:rsidR="00D64EA2">
              <w:rPr>
                <w:sz w:val="20"/>
                <w:szCs w:val="20"/>
              </w:rPr>
              <w:t>,</w:t>
            </w:r>
            <w:r w:rsidR="00B81915" w:rsidRPr="00D64EA2">
              <w:rPr>
                <w:sz w:val="20"/>
                <w:szCs w:val="20"/>
              </w:rPr>
              <w:t xml:space="preserve"> etc.</w:t>
            </w:r>
          </w:p>
        </w:tc>
      </w:tr>
      <w:tr w:rsidR="00206397" w:rsidRPr="006B2F58" w14:paraId="2E6B91C9" w14:textId="77777777" w:rsidTr="00773C64">
        <w:trPr>
          <w:trHeight w:val="50"/>
        </w:trPr>
        <w:tc>
          <w:tcPr>
            <w:tcW w:w="2218" w:type="dxa"/>
            <w:tcBorders>
              <w:top w:val="nil"/>
              <w:left w:val="single" w:sz="8" w:space="0" w:color="auto"/>
              <w:bottom w:val="single" w:sz="8" w:space="0" w:color="auto"/>
              <w:right w:val="single" w:sz="8" w:space="0" w:color="auto"/>
            </w:tcBorders>
            <w:shd w:val="clear" w:color="000000" w:fill="FFFFFF"/>
            <w:vAlign w:val="center"/>
          </w:tcPr>
          <w:p w14:paraId="7A5B7540" w14:textId="77777777" w:rsidR="00206397" w:rsidRPr="006B2F58" w:rsidRDefault="00206397" w:rsidP="0046233F">
            <w:pPr>
              <w:overflowPunct/>
              <w:autoSpaceDE/>
              <w:autoSpaceDN/>
              <w:adjustRightInd/>
              <w:spacing w:afterAutospacing="0"/>
              <w:textAlignment w:val="auto"/>
              <w:rPr>
                <w:sz w:val="20"/>
                <w:szCs w:val="20"/>
              </w:rPr>
            </w:pPr>
            <w:r w:rsidRPr="006B2F58">
              <w:rPr>
                <w:sz w:val="20"/>
                <w:szCs w:val="20"/>
              </w:rPr>
              <w:t>Cloud computing</w:t>
            </w:r>
          </w:p>
        </w:tc>
        <w:tc>
          <w:tcPr>
            <w:tcW w:w="7011" w:type="dxa"/>
            <w:tcBorders>
              <w:top w:val="nil"/>
              <w:left w:val="nil"/>
              <w:bottom w:val="single" w:sz="8" w:space="0" w:color="auto"/>
              <w:right w:val="single" w:sz="8" w:space="0" w:color="auto"/>
            </w:tcBorders>
            <w:shd w:val="clear" w:color="000000" w:fill="FFFFFF"/>
            <w:vAlign w:val="center"/>
          </w:tcPr>
          <w:p w14:paraId="21AE1515" w14:textId="77777777" w:rsidR="00206397" w:rsidRPr="006B2F58" w:rsidRDefault="00206397" w:rsidP="0046233F">
            <w:pPr>
              <w:overflowPunct/>
              <w:autoSpaceDE/>
              <w:autoSpaceDN/>
              <w:adjustRightInd/>
              <w:spacing w:afterAutospacing="0"/>
              <w:textAlignment w:val="auto"/>
              <w:rPr>
                <w:sz w:val="20"/>
                <w:szCs w:val="20"/>
              </w:rPr>
            </w:pPr>
            <w:r w:rsidRPr="006B2F58">
              <w:rPr>
                <w:sz w:val="20"/>
                <w:szCs w:val="20"/>
              </w:rPr>
              <w:t>Se Skytjenester</w:t>
            </w:r>
          </w:p>
        </w:tc>
      </w:tr>
      <w:tr w:rsidR="00206397" w:rsidRPr="006B2F58" w14:paraId="301FB647" w14:textId="77777777" w:rsidTr="00773C64">
        <w:trPr>
          <w:trHeight w:val="50"/>
        </w:trPr>
        <w:tc>
          <w:tcPr>
            <w:tcW w:w="2218" w:type="dxa"/>
            <w:tcBorders>
              <w:top w:val="nil"/>
              <w:left w:val="single" w:sz="8" w:space="0" w:color="auto"/>
              <w:bottom w:val="single" w:sz="8" w:space="0" w:color="auto"/>
              <w:right w:val="single" w:sz="8" w:space="0" w:color="auto"/>
            </w:tcBorders>
            <w:shd w:val="clear" w:color="000000" w:fill="FFFFFF"/>
            <w:vAlign w:val="center"/>
            <w:hideMark/>
          </w:tcPr>
          <w:p w14:paraId="6FC4869C" w14:textId="77777777" w:rsidR="00206397" w:rsidRPr="006B2F58" w:rsidRDefault="00206397" w:rsidP="0046233F">
            <w:pPr>
              <w:overflowPunct/>
              <w:autoSpaceDE/>
              <w:autoSpaceDN/>
              <w:adjustRightInd/>
              <w:spacing w:afterAutospacing="0"/>
              <w:textAlignment w:val="auto"/>
              <w:rPr>
                <w:sz w:val="20"/>
                <w:szCs w:val="20"/>
              </w:rPr>
            </w:pPr>
            <w:r w:rsidRPr="006B2F58">
              <w:rPr>
                <w:sz w:val="20"/>
                <w:szCs w:val="20"/>
              </w:rPr>
              <w:t>Databehandlingsansvarlig</w:t>
            </w:r>
          </w:p>
        </w:tc>
        <w:tc>
          <w:tcPr>
            <w:tcW w:w="7011" w:type="dxa"/>
            <w:tcBorders>
              <w:top w:val="nil"/>
              <w:left w:val="nil"/>
              <w:bottom w:val="single" w:sz="8" w:space="0" w:color="auto"/>
              <w:right w:val="single" w:sz="8" w:space="0" w:color="auto"/>
            </w:tcBorders>
            <w:shd w:val="clear" w:color="000000" w:fill="FFFFFF"/>
            <w:vAlign w:val="center"/>
            <w:hideMark/>
          </w:tcPr>
          <w:p w14:paraId="616D1085" w14:textId="422C9853" w:rsidR="00206397" w:rsidRPr="006B2F58" w:rsidRDefault="00482196" w:rsidP="0046233F">
            <w:pPr>
              <w:overflowPunct/>
              <w:autoSpaceDE/>
              <w:autoSpaceDN/>
              <w:adjustRightInd/>
              <w:spacing w:afterAutospacing="0"/>
              <w:textAlignment w:val="auto"/>
              <w:rPr>
                <w:sz w:val="20"/>
                <w:szCs w:val="20"/>
              </w:rPr>
            </w:pPr>
            <w:r w:rsidRPr="0046233F">
              <w:rPr>
                <w:sz w:val="20"/>
                <w:szCs w:val="20"/>
              </w:rPr>
              <w:t>Den som bestemmer formålet med behandlingen og hvilke hjelpemidler som skal brukes, hvis ikke databehandlingsansvaret er særskilt angitt i loven eller i forskrift i medhold av loven, jf. helseregisterloven § 2 e), pasientjournalloven § 2 e) og personopplysningsloven § 2 nr. 4) (her benyttes begrepet ”behandlingsansvarlig”). Det presiseres at det er virksomheten som er databehandlingsansvarlig for behandling av helse- og personopplysninger. Ansvaret skal ivaretas av den daglige ledelsen av virksomheten, og virksomheten er pliktsubjekt.</w:t>
            </w:r>
          </w:p>
        </w:tc>
      </w:tr>
      <w:tr w:rsidR="00C41B1F" w:rsidRPr="006B2F58" w14:paraId="29FCF9FF" w14:textId="77777777" w:rsidTr="00773C64">
        <w:trPr>
          <w:trHeight w:val="50"/>
        </w:trPr>
        <w:tc>
          <w:tcPr>
            <w:tcW w:w="2218" w:type="dxa"/>
            <w:tcBorders>
              <w:top w:val="nil"/>
              <w:left w:val="single" w:sz="8" w:space="0" w:color="auto"/>
              <w:bottom w:val="single" w:sz="8" w:space="0" w:color="auto"/>
              <w:right w:val="single" w:sz="8" w:space="0" w:color="auto"/>
            </w:tcBorders>
            <w:shd w:val="clear" w:color="000000" w:fill="FFFFFF"/>
            <w:vAlign w:val="center"/>
          </w:tcPr>
          <w:p w14:paraId="0A67E253" w14:textId="491CB237" w:rsidR="00C41B1F" w:rsidRPr="006B2F58" w:rsidRDefault="00C41B1F" w:rsidP="0046233F">
            <w:pPr>
              <w:overflowPunct/>
              <w:autoSpaceDE/>
              <w:autoSpaceDN/>
              <w:adjustRightInd/>
              <w:spacing w:afterAutospacing="0"/>
              <w:textAlignment w:val="auto"/>
              <w:rPr>
                <w:sz w:val="20"/>
                <w:szCs w:val="20"/>
              </w:rPr>
            </w:pPr>
            <w:r>
              <w:rPr>
                <w:sz w:val="20"/>
                <w:szCs w:val="20"/>
              </w:rPr>
              <w:t>MU</w:t>
            </w:r>
          </w:p>
        </w:tc>
        <w:tc>
          <w:tcPr>
            <w:tcW w:w="7011" w:type="dxa"/>
            <w:tcBorders>
              <w:top w:val="nil"/>
              <w:left w:val="nil"/>
              <w:bottom w:val="single" w:sz="8" w:space="0" w:color="auto"/>
              <w:right w:val="single" w:sz="8" w:space="0" w:color="auto"/>
            </w:tcBorders>
            <w:shd w:val="clear" w:color="000000" w:fill="FFFFFF"/>
            <w:vAlign w:val="center"/>
          </w:tcPr>
          <w:p w14:paraId="308B5F8D" w14:textId="50C2D36A" w:rsidR="00C41B1F" w:rsidRDefault="00C41B1F" w:rsidP="0046233F">
            <w:pPr>
              <w:overflowPunct/>
              <w:autoSpaceDE/>
              <w:autoSpaceDN/>
              <w:adjustRightInd/>
              <w:spacing w:afterAutospacing="0"/>
              <w:textAlignment w:val="auto"/>
              <w:rPr>
                <w:sz w:val="20"/>
                <w:szCs w:val="20"/>
              </w:rPr>
            </w:pPr>
            <w:r>
              <w:rPr>
                <w:sz w:val="20"/>
                <w:szCs w:val="20"/>
              </w:rPr>
              <w:t xml:space="preserve">Elektromedisinsk Utstyr (MU) ny benevnelse </w:t>
            </w:r>
            <w:r w:rsidR="00355A61">
              <w:rPr>
                <w:sz w:val="20"/>
                <w:szCs w:val="20"/>
              </w:rPr>
              <w:t>for Medisinteknisk utstyr (MTU)</w:t>
            </w:r>
          </w:p>
          <w:p w14:paraId="4E623E4D" w14:textId="097AF7AE" w:rsidR="00C41B1F" w:rsidRPr="0046233F" w:rsidRDefault="00D97745" w:rsidP="0046233F">
            <w:pPr>
              <w:overflowPunct/>
              <w:autoSpaceDE/>
              <w:autoSpaceDN/>
              <w:adjustRightInd/>
              <w:spacing w:afterAutospacing="0"/>
              <w:textAlignment w:val="auto"/>
              <w:rPr>
                <w:sz w:val="20"/>
                <w:szCs w:val="20"/>
              </w:rPr>
            </w:pPr>
            <w:r w:rsidRPr="00355A61">
              <w:rPr>
                <w:sz w:val="20"/>
                <w:szCs w:val="20"/>
              </w:rPr>
              <w:t>jfr Forskrift om håndtering av medisinsk utstyr</w:t>
            </w:r>
            <w:r w:rsidR="00184D5F" w:rsidRPr="00355A61">
              <w:rPr>
                <w:sz w:val="20"/>
                <w:szCs w:val="20"/>
              </w:rPr>
              <w:t xml:space="preserve"> § 4</w:t>
            </w:r>
          </w:p>
        </w:tc>
      </w:tr>
      <w:tr w:rsidR="00A43EF3" w:rsidRPr="006B2F58" w14:paraId="12F811E0" w14:textId="77777777" w:rsidTr="00773C64">
        <w:trPr>
          <w:trHeight w:val="50"/>
        </w:trPr>
        <w:tc>
          <w:tcPr>
            <w:tcW w:w="2218" w:type="dxa"/>
            <w:tcBorders>
              <w:top w:val="nil"/>
              <w:left w:val="single" w:sz="8" w:space="0" w:color="auto"/>
              <w:bottom w:val="single" w:sz="8" w:space="0" w:color="auto"/>
              <w:right w:val="single" w:sz="8" w:space="0" w:color="auto"/>
            </w:tcBorders>
            <w:shd w:val="clear" w:color="000000" w:fill="FFFFFF"/>
            <w:vAlign w:val="center"/>
          </w:tcPr>
          <w:p w14:paraId="4E4A7559" w14:textId="4D13BC60" w:rsidR="00A43EF3" w:rsidRPr="006B2F58" w:rsidRDefault="00A43EF3" w:rsidP="0046233F">
            <w:pPr>
              <w:overflowPunct/>
              <w:autoSpaceDE/>
              <w:autoSpaceDN/>
              <w:adjustRightInd/>
              <w:spacing w:afterAutospacing="0"/>
              <w:textAlignment w:val="auto"/>
              <w:rPr>
                <w:sz w:val="20"/>
                <w:szCs w:val="20"/>
              </w:rPr>
            </w:pPr>
            <w:r>
              <w:rPr>
                <w:sz w:val="20"/>
                <w:szCs w:val="20"/>
              </w:rPr>
              <w:t>Federering</w:t>
            </w:r>
          </w:p>
        </w:tc>
        <w:tc>
          <w:tcPr>
            <w:tcW w:w="7011" w:type="dxa"/>
            <w:tcBorders>
              <w:top w:val="nil"/>
              <w:left w:val="nil"/>
              <w:bottom w:val="single" w:sz="8" w:space="0" w:color="auto"/>
              <w:right w:val="single" w:sz="8" w:space="0" w:color="auto"/>
            </w:tcBorders>
            <w:shd w:val="clear" w:color="000000" w:fill="FFFFFF"/>
            <w:vAlign w:val="center"/>
          </w:tcPr>
          <w:p w14:paraId="1984B3F2" w14:textId="24B4DED9" w:rsidR="00A43EF3" w:rsidRPr="0046233F" w:rsidRDefault="00A43EF3" w:rsidP="0046233F">
            <w:pPr>
              <w:overflowPunct/>
              <w:autoSpaceDE/>
              <w:autoSpaceDN/>
              <w:adjustRightInd/>
              <w:spacing w:afterAutospacing="0"/>
              <w:textAlignment w:val="auto"/>
              <w:rPr>
                <w:sz w:val="20"/>
                <w:szCs w:val="20"/>
              </w:rPr>
            </w:pPr>
            <w:r w:rsidRPr="0046233F">
              <w:rPr>
                <w:sz w:val="20"/>
                <w:szCs w:val="20"/>
              </w:rPr>
              <w:t xml:space="preserve">Federering benyttes for å gi brukere fra to forskjellige virksomheter tilgang til virksomhetenes IT-systemer uten at man må duplisere begge virksomhetenes brukeridentiteter. Det etableres en tillit (trust) mellom de to virksomhetene hvorpå foretak A utsteder et signert token (claim) når en bruker i foretaket ønsker tilgang til en ressurs fra foretak B. Foretak B evaluerer tokenet og gir brukere tilgang basert på dette.   </w:t>
            </w:r>
            <w:hyperlink r:id="rId16" w:history="1">
              <w:r w:rsidRPr="0046233F">
                <w:rPr>
                  <w:sz w:val="18"/>
                </w:rPr>
                <w:t>http://en.wikipedia.org/wiki/Federated_identity</w:t>
              </w:r>
            </w:hyperlink>
          </w:p>
        </w:tc>
      </w:tr>
      <w:tr w:rsidR="009B0C3E" w:rsidRPr="006B2F58" w14:paraId="1FABF50A" w14:textId="77777777" w:rsidTr="00773C64">
        <w:trPr>
          <w:trHeight w:val="50"/>
        </w:trPr>
        <w:tc>
          <w:tcPr>
            <w:tcW w:w="2218" w:type="dxa"/>
            <w:tcBorders>
              <w:top w:val="nil"/>
              <w:left w:val="single" w:sz="8" w:space="0" w:color="auto"/>
              <w:bottom w:val="single" w:sz="8" w:space="0" w:color="auto"/>
              <w:right w:val="single" w:sz="8" w:space="0" w:color="auto"/>
            </w:tcBorders>
            <w:shd w:val="clear" w:color="000000" w:fill="FFFFFF"/>
            <w:vAlign w:val="center"/>
          </w:tcPr>
          <w:p w14:paraId="5EA99730" w14:textId="22895C87" w:rsidR="009B0C3E" w:rsidRDefault="009B0C3E" w:rsidP="0046233F">
            <w:pPr>
              <w:overflowPunct/>
              <w:autoSpaceDE/>
              <w:autoSpaceDN/>
              <w:adjustRightInd/>
              <w:spacing w:afterAutospacing="0"/>
              <w:textAlignment w:val="auto"/>
              <w:rPr>
                <w:sz w:val="20"/>
                <w:szCs w:val="20"/>
              </w:rPr>
            </w:pPr>
            <w:r>
              <w:rPr>
                <w:sz w:val="20"/>
                <w:szCs w:val="20"/>
              </w:rPr>
              <w:t>IDP</w:t>
            </w:r>
          </w:p>
        </w:tc>
        <w:tc>
          <w:tcPr>
            <w:tcW w:w="7011" w:type="dxa"/>
            <w:tcBorders>
              <w:top w:val="nil"/>
              <w:left w:val="nil"/>
              <w:bottom w:val="single" w:sz="8" w:space="0" w:color="auto"/>
              <w:right w:val="single" w:sz="8" w:space="0" w:color="auto"/>
            </w:tcBorders>
            <w:shd w:val="clear" w:color="000000" w:fill="FFFFFF"/>
            <w:vAlign w:val="center"/>
          </w:tcPr>
          <w:p w14:paraId="2B1A012D" w14:textId="5987E674" w:rsidR="009B0C3E" w:rsidRPr="0046233F" w:rsidRDefault="00812198" w:rsidP="00812198">
            <w:pPr>
              <w:overflowPunct/>
              <w:autoSpaceDE/>
              <w:autoSpaceDN/>
              <w:adjustRightInd/>
              <w:spacing w:afterAutospacing="0"/>
              <w:textAlignment w:val="auto"/>
              <w:rPr>
                <w:sz w:val="20"/>
                <w:szCs w:val="20"/>
              </w:rPr>
            </w:pPr>
            <w:r>
              <w:rPr>
                <w:sz w:val="20"/>
                <w:szCs w:val="20"/>
              </w:rPr>
              <w:t>Identitetstilbyder (</w:t>
            </w:r>
            <w:r w:rsidR="009B0C3E">
              <w:rPr>
                <w:sz w:val="20"/>
                <w:szCs w:val="20"/>
              </w:rPr>
              <w:t>Identity Provider</w:t>
            </w:r>
            <w:r>
              <w:rPr>
                <w:sz w:val="20"/>
                <w:szCs w:val="20"/>
              </w:rPr>
              <w:t>)</w:t>
            </w:r>
          </w:p>
        </w:tc>
      </w:tr>
      <w:tr w:rsidR="00206397" w:rsidRPr="006B2F58" w14:paraId="6C7865E4" w14:textId="77777777" w:rsidTr="00773C64">
        <w:trPr>
          <w:trHeight w:val="557"/>
        </w:trPr>
        <w:tc>
          <w:tcPr>
            <w:tcW w:w="2218" w:type="dxa"/>
            <w:tcBorders>
              <w:top w:val="nil"/>
              <w:left w:val="single" w:sz="8" w:space="0" w:color="auto"/>
              <w:bottom w:val="single" w:sz="8" w:space="0" w:color="auto"/>
              <w:right w:val="single" w:sz="8" w:space="0" w:color="auto"/>
            </w:tcBorders>
            <w:shd w:val="clear" w:color="000000" w:fill="FFFFFF"/>
            <w:vAlign w:val="center"/>
            <w:hideMark/>
          </w:tcPr>
          <w:p w14:paraId="4BA09437" w14:textId="77777777" w:rsidR="00206397" w:rsidRPr="006B2F58" w:rsidRDefault="00206397" w:rsidP="0046233F">
            <w:pPr>
              <w:overflowPunct/>
              <w:autoSpaceDE/>
              <w:autoSpaceDN/>
              <w:adjustRightInd/>
              <w:spacing w:afterAutospacing="0"/>
              <w:textAlignment w:val="auto"/>
              <w:rPr>
                <w:sz w:val="20"/>
                <w:szCs w:val="20"/>
              </w:rPr>
            </w:pPr>
            <w:r w:rsidRPr="006B2F58">
              <w:rPr>
                <w:sz w:val="20"/>
                <w:szCs w:val="20"/>
              </w:rPr>
              <w:t>IDS</w:t>
            </w:r>
          </w:p>
        </w:tc>
        <w:tc>
          <w:tcPr>
            <w:tcW w:w="7011" w:type="dxa"/>
            <w:tcBorders>
              <w:top w:val="nil"/>
              <w:left w:val="nil"/>
              <w:bottom w:val="single" w:sz="8" w:space="0" w:color="auto"/>
              <w:right w:val="single" w:sz="8" w:space="0" w:color="auto"/>
            </w:tcBorders>
            <w:shd w:val="clear" w:color="000000" w:fill="FFFFFF"/>
            <w:vAlign w:val="center"/>
            <w:hideMark/>
          </w:tcPr>
          <w:p w14:paraId="6A62D453" w14:textId="3A3FDC59" w:rsidR="00206397" w:rsidRPr="006B2F58" w:rsidRDefault="00206397" w:rsidP="0046233F">
            <w:pPr>
              <w:overflowPunct/>
              <w:autoSpaceDE/>
              <w:autoSpaceDN/>
              <w:adjustRightInd/>
              <w:spacing w:afterAutospacing="0"/>
              <w:textAlignment w:val="auto"/>
              <w:rPr>
                <w:sz w:val="20"/>
                <w:szCs w:val="20"/>
              </w:rPr>
            </w:pPr>
            <w:r w:rsidRPr="006B2F58">
              <w:rPr>
                <w:sz w:val="20"/>
                <w:szCs w:val="20"/>
              </w:rPr>
              <w:t>I</w:t>
            </w:r>
            <w:r w:rsidR="005D5171">
              <w:rPr>
                <w:sz w:val="20"/>
                <w:szCs w:val="20"/>
              </w:rPr>
              <w:t xml:space="preserve">ntrusion </w:t>
            </w:r>
            <w:r w:rsidRPr="006B2F58">
              <w:rPr>
                <w:sz w:val="20"/>
                <w:szCs w:val="20"/>
              </w:rPr>
              <w:t>D</w:t>
            </w:r>
            <w:r w:rsidR="005D5171">
              <w:rPr>
                <w:sz w:val="20"/>
                <w:szCs w:val="20"/>
              </w:rPr>
              <w:t xml:space="preserve">etection </w:t>
            </w:r>
            <w:r w:rsidRPr="006B2F58">
              <w:rPr>
                <w:sz w:val="20"/>
                <w:szCs w:val="20"/>
              </w:rPr>
              <w:t>S</w:t>
            </w:r>
            <w:r w:rsidR="005D5171">
              <w:rPr>
                <w:sz w:val="20"/>
                <w:szCs w:val="20"/>
              </w:rPr>
              <w:t>ystem</w:t>
            </w:r>
            <w:r w:rsidRPr="006B2F58">
              <w:rPr>
                <w:sz w:val="20"/>
                <w:szCs w:val="20"/>
              </w:rPr>
              <w:t xml:space="preserve"> er løsninger som settes passivt inn i et nettverk for å detektere angrep og avvik fra normal datakommunikasjon.</w:t>
            </w:r>
          </w:p>
        </w:tc>
      </w:tr>
      <w:tr w:rsidR="00B81FAB" w:rsidRPr="006B2F58" w14:paraId="65031A9B" w14:textId="77777777" w:rsidTr="008A434D">
        <w:trPr>
          <w:trHeight w:val="369"/>
        </w:trPr>
        <w:tc>
          <w:tcPr>
            <w:tcW w:w="2218" w:type="dxa"/>
            <w:tcBorders>
              <w:top w:val="nil"/>
              <w:left w:val="single" w:sz="8" w:space="0" w:color="auto"/>
              <w:bottom w:val="single" w:sz="8" w:space="0" w:color="auto"/>
              <w:right w:val="single" w:sz="8" w:space="0" w:color="auto"/>
            </w:tcBorders>
            <w:shd w:val="clear" w:color="000000" w:fill="FFFFFF"/>
            <w:vAlign w:val="center"/>
          </w:tcPr>
          <w:p w14:paraId="70FD53C3" w14:textId="43208FAA" w:rsidR="00B81FAB" w:rsidRPr="006B2F58" w:rsidRDefault="00B81FAB" w:rsidP="0046233F">
            <w:pPr>
              <w:overflowPunct/>
              <w:autoSpaceDE/>
              <w:autoSpaceDN/>
              <w:adjustRightInd/>
              <w:spacing w:afterAutospacing="0"/>
              <w:textAlignment w:val="auto"/>
              <w:rPr>
                <w:sz w:val="20"/>
                <w:szCs w:val="20"/>
              </w:rPr>
            </w:pPr>
            <w:r>
              <w:rPr>
                <w:sz w:val="20"/>
                <w:szCs w:val="20"/>
              </w:rPr>
              <w:t>Normen</w:t>
            </w:r>
          </w:p>
        </w:tc>
        <w:tc>
          <w:tcPr>
            <w:tcW w:w="7011" w:type="dxa"/>
            <w:tcBorders>
              <w:top w:val="nil"/>
              <w:left w:val="nil"/>
              <w:bottom w:val="single" w:sz="8" w:space="0" w:color="auto"/>
              <w:right w:val="single" w:sz="8" w:space="0" w:color="auto"/>
            </w:tcBorders>
            <w:shd w:val="clear" w:color="000000" w:fill="FFFFFF"/>
            <w:vAlign w:val="center"/>
          </w:tcPr>
          <w:p w14:paraId="41834BE3" w14:textId="5143445C" w:rsidR="00B81FAB" w:rsidRPr="006B2F58" w:rsidRDefault="00B81FAB" w:rsidP="0046233F">
            <w:pPr>
              <w:overflowPunct/>
              <w:autoSpaceDE/>
              <w:autoSpaceDN/>
              <w:adjustRightInd/>
              <w:spacing w:afterAutospacing="0"/>
              <w:textAlignment w:val="auto"/>
              <w:rPr>
                <w:sz w:val="20"/>
                <w:szCs w:val="20"/>
              </w:rPr>
            </w:pPr>
            <w:r w:rsidRPr="0046233F">
              <w:rPr>
                <w:sz w:val="20"/>
                <w:szCs w:val="20"/>
              </w:rPr>
              <w:t xml:space="preserve">Norm for informasjonssikkerhet i helsesektoren, </w:t>
            </w:r>
            <w:hyperlink r:id="rId17" w:history="1">
              <w:r w:rsidRPr="0046233F">
                <w:rPr>
                  <w:sz w:val="20"/>
                  <w:szCs w:val="20"/>
                </w:rPr>
                <w:t>http://www.normen.no/</w:t>
              </w:r>
            </w:hyperlink>
            <w:r w:rsidRPr="0046233F">
              <w:rPr>
                <w:sz w:val="20"/>
                <w:szCs w:val="20"/>
              </w:rPr>
              <w:t xml:space="preserve"> </w:t>
            </w:r>
          </w:p>
        </w:tc>
      </w:tr>
      <w:tr w:rsidR="00206397" w:rsidRPr="006B2F58" w14:paraId="3DEA021D" w14:textId="77777777" w:rsidTr="008A434D">
        <w:trPr>
          <w:trHeight w:val="404"/>
        </w:trPr>
        <w:tc>
          <w:tcPr>
            <w:tcW w:w="2218" w:type="dxa"/>
            <w:tcBorders>
              <w:top w:val="nil"/>
              <w:left w:val="single" w:sz="8" w:space="0" w:color="auto"/>
              <w:bottom w:val="single" w:sz="8" w:space="0" w:color="auto"/>
              <w:right w:val="single" w:sz="8" w:space="0" w:color="auto"/>
            </w:tcBorders>
            <w:shd w:val="clear" w:color="000000" w:fill="FFFFFF"/>
            <w:vAlign w:val="center"/>
            <w:hideMark/>
          </w:tcPr>
          <w:p w14:paraId="61E9D1B0" w14:textId="77777777" w:rsidR="00206397" w:rsidRPr="006B2F58" w:rsidRDefault="00206397" w:rsidP="0046233F">
            <w:pPr>
              <w:overflowPunct/>
              <w:autoSpaceDE/>
              <w:autoSpaceDN/>
              <w:adjustRightInd/>
              <w:spacing w:afterAutospacing="0"/>
              <w:textAlignment w:val="auto"/>
              <w:rPr>
                <w:sz w:val="20"/>
                <w:szCs w:val="20"/>
              </w:rPr>
            </w:pPr>
            <w:r w:rsidRPr="006B2F58">
              <w:rPr>
                <w:sz w:val="20"/>
                <w:szCs w:val="20"/>
              </w:rPr>
              <w:t>Klienter</w:t>
            </w:r>
          </w:p>
        </w:tc>
        <w:tc>
          <w:tcPr>
            <w:tcW w:w="7011" w:type="dxa"/>
            <w:tcBorders>
              <w:top w:val="nil"/>
              <w:left w:val="nil"/>
              <w:bottom w:val="single" w:sz="8" w:space="0" w:color="auto"/>
              <w:right w:val="single" w:sz="8" w:space="0" w:color="auto"/>
            </w:tcBorders>
            <w:shd w:val="clear" w:color="000000" w:fill="FFFFFF"/>
            <w:vAlign w:val="center"/>
            <w:hideMark/>
          </w:tcPr>
          <w:p w14:paraId="621E4280" w14:textId="77777777" w:rsidR="00206397" w:rsidRPr="006B2F58" w:rsidRDefault="00206397" w:rsidP="0046233F">
            <w:pPr>
              <w:overflowPunct/>
              <w:autoSpaceDE/>
              <w:autoSpaceDN/>
              <w:adjustRightInd/>
              <w:spacing w:afterAutospacing="0"/>
              <w:textAlignment w:val="auto"/>
              <w:rPr>
                <w:sz w:val="20"/>
                <w:szCs w:val="20"/>
              </w:rPr>
            </w:pPr>
            <w:r w:rsidRPr="006B2F58">
              <w:rPr>
                <w:sz w:val="20"/>
                <w:szCs w:val="20"/>
              </w:rPr>
              <w:t>Alle typer av brukerutstyr (ikke servere) som kobles til nettverksinfrastrukturen.</w:t>
            </w:r>
          </w:p>
        </w:tc>
      </w:tr>
      <w:tr w:rsidR="00C41B1F" w:rsidRPr="006B2F58" w14:paraId="6F826FEC" w14:textId="77777777" w:rsidTr="008A434D">
        <w:trPr>
          <w:trHeight w:val="404"/>
        </w:trPr>
        <w:tc>
          <w:tcPr>
            <w:tcW w:w="2218" w:type="dxa"/>
            <w:tcBorders>
              <w:top w:val="nil"/>
              <w:left w:val="single" w:sz="8" w:space="0" w:color="auto"/>
              <w:bottom w:val="single" w:sz="8" w:space="0" w:color="auto"/>
              <w:right w:val="single" w:sz="8" w:space="0" w:color="auto"/>
            </w:tcBorders>
            <w:shd w:val="clear" w:color="000000" w:fill="FFFFFF"/>
            <w:vAlign w:val="center"/>
          </w:tcPr>
          <w:p w14:paraId="2487107C" w14:textId="01CD2F1C" w:rsidR="00C41B1F" w:rsidRPr="006B2F58" w:rsidRDefault="00C41B1F" w:rsidP="0046233F">
            <w:pPr>
              <w:overflowPunct/>
              <w:autoSpaceDE/>
              <w:autoSpaceDN/>
              <w:adjustRightInd/>
              <w:spacing w:afterAutospacing="0"/>
              <w:textAlignment w:val="auto"/>
              <w:rPr>
                <w:sz w:val="20"/>
                <w:szCs w:val="20"/>
              </w:rPr>
            </w:pPr>
            <w:r>
              <w:rPr>
                <w:sz w:val="20"/>
                <w:szCs w:val="20"/>
              </w:rPr>
              <w:t>MTU</w:t>
            </w:r>
          </w:p>
        </w:tc>
        <w:tc>
          <w:tcPr>
            <w:tcW w:w="7011" w:type="dxa"/>
            <w:tcBorders>
              <w:top w:val="nil"/>
              <w:left w:val="nil"/>
              <w:bottom w:val="single" w:sz="8" w:space="0" w:color="auto"/>
              <w:right w:val="single" w:sz="8" w:space="0" w:color="auto"/>
            </w:tcBorders>
            <w:shd w:val="clear" w:color="000000" w:fill="FFFFFF"/>
            <w:vAlign w:val="center"/>
          </w:tcPr>
          <w:p w14:paraId="6C901BAB" w14:textId="22919039" w:rsidR="00C41B1F" w:rsidRPr="006B2F58" w:rsidRDefault="00C41B1F" w:rsidP="0046233F">
            <w:pPr>
              <w:overflowPunct/>
              <w:autoSpaceDE/>
              <w:autoSpaceDN/>
              <w:adjustRightInd/>
              <w:spacing w:afterAutospacing="0"/>
              <w:textAlignment w:val="auto"/>
              <w:rPr>
                <w:sz w:val="20"/>
                <w:szCs w:val="20"/>
              </w:rPr>
            </w:pPr>
            <w:r>
              <w:rPr>
                <w:sz w:val="20"/>
                <w:szCs w:val="20"/>
              </w:rPr>
              <w:t>Se MU.</w:t>
            </w:r>
          </w:p>
        </w:tc>
      </w:tr>
      <w:tr w:rsidR="00812198" w:rsidRPr="006B2F58" w14:paraId="68653AFA" w14:textId="77777777" w:rsidTr="008A434D">
        <w:trPr>
          <w:trHeight w:val="404"/>
        </w:trPr>
        <w:tc>
          <w:tcPr>
            <w:tcW w:w="2218" w:type="dxa"/>
            <w:tcBorders>
              <w:top w:val="nil"/>
              <w:left w:val="single" w:sz="8" w:space="0" w:color="auto"/>
              <w:bottom w:val="single" w:sz="8" w:space="0" w:color="auto"/>
              <w:right w:val="single" w:sz="8" w:space="0" w:color="auto"/>
            </w:tcBorders>
            <w:shd w:val="clear" w:color="000000" w:fill="FFFFFF"/>
            <w:vAlign w:val="center"/>
          </w:tcPr>
          <w:p w14:paraId="47845593" w14:textId="09870720" w:rsidR="00812198" w:rsidRDefault="00812198" w:rsidP="00812198">
            <w:pPr>
              <w:overflowPunct/>
              <w:autoSpaceDE/>
              <w:autoSpaceDN/>
              <w:adjustRightInd/>
              <w:spacing w:afterAutospacing="0"/>
              <w:textAlignment w:val="auto"/>
              <w:rPr>
                <w:sz w:val="20"/>
                <w:szCs w:val="20"/>
              </w:rPr>
            </w:pPr>
            <w:r>
              <w:rPr>
                <w:sz w:val="20"/>
                <w:szCs w:val="20"/>
              </w:rPr>
              <w:t>Perimeter</w:t>
            </w:r>
          </w:p>
        </w:tc>
        <w:tc>
          <w:tcPr>
            <w:tcW w:w="7011" w:type="dxa"/>
            <w:tcBorders>
              <w:top w:val="nil"/>
              <w:left w:val="nil"/>
              <w:bottom w:val="single" w:sz="8" w:space="0" w:color="auto"/>
              <w:right w:val="single" w:sz="8" w:space="0" w:color="auto"/>
            </w:tcBorders>
            <w:shd w:val="clear" w:color="000000" w:fill="FFFFFF"/>
            <w:vAlign w:val="center"/>
          </w:tcPr>
          <w:p w14:paraId="3AD3BF78" w14:textId="74757151" w:rsidR="00812198" w:rsidRDefault="00812198" w:rsidP="0046233F">
            <w:pPr>
              <w:overflowPunct/>
              <w:autoSpaceDE/>
              <w:autoSpaceDN/>
              <w:adjustRightInd/>
              <w:spacing w:afterAutospacing="0"/>
              <w:textAlignment w:val="auto"/>
              <w:rPr>
                <w:sz w:val="20"/>
                <w:szCs w:val="20"/>
              </w:rPr>
            </w:pPr>
            <w:r>
              <w:rPr>
                <w:sz w:val="20"/>
                <w:szCs w:val="20"/>
              </w:rPr>
              <w:t>Ytre grense for et nettverk.</w:t>
            </w:r>
          </w:p>
        </w:tc>
      </w:tr>
      <w:tr w:rsidR="00812198" w:rsidRPr="006B2F58" w14:paraId="65E636A1" w14:textId="77777777" w:rsidTr="008A434D">
        <w:trPr>
          <w:trHeight w:val="404"/>
        </w:trPr>
        <w:tc>
          <w:tcPr>
            <w:tcW w:w="2218" w:type="dxa"/>
            <w:tcBorders>
              <w:top w:val="nil"/>
              <w:left w:val="single" w:sz="8" w:space="0" w:color="auto"/>
              <w:bottom w:val="single" w:sz="8" w:space="0" w:color="auto"/>
              <w:right w:val="single" w:sz="8" w:space="0" w:color="auto"/>
            </w:tcBorders>
            <w:shd w:val="clear" w:color="000000" w:fill="FFFFFF"/>
            <w:vAlign w:val="center"/>
          </w:tcPr>
          <w:p w14:paraId="4C9ADA40" w14:textId="1E322122" w:rsidR="00812198" w:rsidRDefault="00812198" w:rsidP="00812198">
            <w:pPr>
              <w:overflowPunct/>
              <w:autoSpaceDE/>
              <w:autoSpaceDN/>
              <w:adjustRightInd/>
              <w:spacing w:afterAutospacing="0"/>
              <w:textAlignment w:val="auto"/>
              <w:rPr>
                <w:sz w:val="20"/>
                <w:szCs w:val="20"/>
              </w:rPr>
            </w:pPr>
            <w:r>
              <w:rPr>
                <w:sz w:val="20"/>
                <w:szCs w:val="20"/>
              </w:rPr>
              <w:t>P</w:t>
            </w:r>
            <w:r w:rsidR="00B9698E">
              <w:rPr>
                <w:sz w:val="20"/>
                <w:szCs w:val="20"/>
              </w:rPr>
              <w:t>roxytjeneste</w:t>
            </w:r>
          </w:p>
        </w:tc>
        <w:tc>
          <w:tcPr>
            <w:tcW w:w="7011" w:type="dxa"/>
            <w:tcBorders>
              <w:top w:val="nil"/>
              <w:left w:val="nil"/>
              <w:bottom w:val="single" w:sz="8" w:space="0" w:color="auto"/>
              <w:right w:val="single" w:sz="8" w:space="0" w:color="auto"/>
            </w:tcBorders>
            <w:shd w:val="clear" w:color="000000" w:fill="FFFFFF"/>
            <w:vAlign w:val="center"/>
          </w:tcPr>
          <w:p w14:paraId="6BB3A5A2" w14:textId="7C5CE6A9" w:rsidR="00812198" w:rsidRDefault="00B9698E" w:rsidP="0046233F">
            <w:pPr>
              <w:overflowPunct/>
              <w:autoSpaceDE/>
              <w:autoSpaceDN/>
              <w:adjustRightInd/>
              <w:spacing w:afterAutospacing="0"/>
              <w:textAlignment w:val="auto"/>
              <w:rPr>
                <w:sz w:val="20"/>
                <w:szCs w:val="20"/>
              </w:rPr>
            </w:pPr>
            <w:r w:rsidRPr="00B9698E">
              <w:rPr>
                <w:sz w:val="20"/>
                <w:szCs w:val="20"/>
              </w:rPr>
              <w:t>En proxytjener, proxyserver eller mellomtjener er en server som står mellom en klient og en annen server. Ofte er en proxytjener satt opp for å begrense tilgangen til enkelte websider fra et nettverk</w:t>
            </w:r>
            <w:r>
              <w:rPr>
                <w:sz w:val="20"/>
                <w:szCs w:val="20"/>
              </w:rPr>
              <w:t>.</w:t>
            </w:r>
          </w:p>
        </w:tc>
      </w:tr>
      <w:tr w:rsidR="00206397" w:rsidRPr="006B2F58" w14:paraId="55634EB1" w14:textId="77777777" w:rsidTr="00773C64">
        <w:trPr>
          <w:trHeight w:val="538"/>
        </w:trPr>
        <w:tc>
          <w:tcPr>
            <w:tcW w:w="2218" w:type="dxa"/>
            <w:tcBorders>
              <w:top w:val="nil"/>
              <w:left w:val="single" w:sz="8" w:space="0" w:color="auto"/>
              <w:bottom w:val="single" w:sz="8" w:space="0" w:color="auto"/>
              <w:right w:val="single" w:sz="8" w:space="0" w:color="auto"/>
            </w:tcBorders>
            <w:shd w:val="clear" w:color="000000" w:fill="FFFFFF"/>
            <w:vAlign w:val="center"/>
          </w:tcPr>
          <w:p w14:paraId="555FF5AA" w14:textId="77777777" w:rsidR="00206397" w:rsidRPr="006B2F58" w:rsidRDefault="00206397" w:rsidP="0046233F">
            <w:pPr>
              <w:overflowPunct/>
              <w:autoSpaceDE/>
              <w:autoSpaceDN/>
              <w:adjustRightInd/>
              <w:spacing w:afterAutospacing="0"/>
              <w:textAlignment w:val="auto"/>
              <w:rPr>
                <w:sz w:val="20"/>
                <w:szCs w:val="20"/>
              </w:rPr>
            </w:pPr>
            <w:r w:rsidRPr="006B2F58">
              <w:rPr>
                <w:sz w:val="20"/>
                <w:szCs w:val="20"/>
              </w:rPr>
              <w:t>Skytjenester</w:t>
            </w:r>
          </w:p>
        </w:tc>
        <w:tc>
          <w:tcPr>
            <w:tcW w:w="7011" w:type="dxa"/>
            <w:tcBorders>
              <w:top w:val="nil"/>
              <w:left w:val="nil"/>
              <w:bottom w:val="single" w:sz="8" w:space="0" w:color="auto"/>
              <w:right w:val="single" w:sz="8" w:space="0" w:color="auto"/>
            </w:tcBorders>
            <w:shd w:val="clear" w:color="000000" w:fill="FFFFFF"/>
            <w:vAlign w:val="center"/>
          </w:tcPr>
          <w:p w14:paraId="5D606082" w14:textId="4A9030B7" w:rsidR="00206397" w:rsidRPr="006B2F58" w:rsidRDefault="00206397" w:rsidP="005D5171">
            <w:pPr>
              <w:overflowPunct/>
              <w:autoSpaceDE/>
              <w:autoSpaceDN/>
              <w:adjustRightInd/>
              <w:spacing w:afterAutospacing="0"/>
              <w:textAlignment w:val="auto"/>
              <w:rPr>
                <w:sz w:val="20"/>
                <w:szCs w:val="20"/>
              </w:rPr>
            </w:pPr>
            <w:r w:rsidRPr="008C190A">
              <w:rPr>
                <w:sz w:val="20"/>
                <w:szCs w:val="20"/>
              </w:rPr>
              <w:t>Nettskyen (eng: cloud computing) er en betegnelse for alt fra dataprosessering og datalagring til programvare på </w:t>
            </w:r>
            <w:hyperlink r:id="rId18" w:history="1">
              <w:r w:rsidRPr="008C190A">
                <w:rPr>
                  <w:sz w:val="20"/>
                  <w:szCs w:val="20"/>
                </w:rPr>
                <w:t>servere</w:t>
              </w:r>
            </w:hyperlink>
            <w:r w:rsidRPr="008C190A">
              <w:rPr>
                <w:sz w:val="20"/>
                <w:szCs w:val="20"/>
              </w:rPr>
              <w:t> som står i serverparker tilknyttet </w:t>
            </w:r>
            <w:hyperlink r:id="rId19" w:history="1">
              <w:r w:rsidRPr="008C190A">
                <w:rPr>
                  <w:sz w:val="20"/>
                  <w:szCs w:val="20"/>
                </w:rPr>
                <w:t>internett</w:t>
              </w:r>
            </w:hyperlink>
            <w:r w:rsidR="005D5171">
              <w:rPr>
                <w:sz w:val="20"/>
                <w:szCs w:val="20"/>
              </w:rPr>
              <w:t xml:space="preserve"> administrert av skyleverandører</w:t>
            </w:r>
          </w:p>
        </w:tc>
      </w:tr>
      <w:tr w:rsidR="00206397" w:rsidRPr="006B2F58" w14:paraId="7388B247" w14:textId="77777777" w:rsidTr="00773C64">
        <w:trPr>
          <w:trHeight w:val="538"/>
        </w:trPr>
        <w:tc>
          <w:tcPr>
            <w:tcW w:w="2218" w:type="dxa"/>
            <w:tcBorders>
              <w:top w:val="nil"/>
              <w:left w:val="single" w:sz="8" w:space="0" w:color="auto"/>
              <w:bottom w:val="single" w:sz="8" w:space="0" w:color="auto"/>
              <w:right w:val="single" w:sz="8" w:space="0" w:color="auto"/>
            </w:tcBorders>
            <w:shd w:val="clear" w:color="000000" w:fill="FFFFFF"/>
            <w:vAlign w:val="center"/>
          </w:tcPr>
          <w:p w14:paraId="5DCEB29E" w14:textId="77777777" w:rsidR="00206397" w:rsidRDefault="00206397" w:rsidP="0046233F">
            <w:pPr>
              <w:overflowPunct/>
              <w:autoSpaceDE/>
              <w:autoSpaceDN/>
              <w:adjustRightInd/>
              <w:spacing w:afterAutospacing="0"/>
              <w:textAlignment w:val="auto"/>
              <w:rPr>
                <w:sz w:val="20"/>
                <w:szCs w:val="20"/>
              </w:rPr>
            </w:pPr>
            <w:r>
              <w:rPr>
                <w:sz w:val="20"/>
                <w:szCs w:val="20"/>
              </w:rPr>
              <w:t>Sone</w:t>
            </w:r>
          </w:p>
        </w:tc>
        <w:tc>
          <w:tcPr>
            <w:tcW w:w="7011" w:type="dxa"/>
            <w:tcBorders>
              <w:top w:val="nil"/>
              <w:left w:val="nil"/>
              <w:bottom w:val="single" w:sz="8" w:space="0" w:color="auto"/>
              <w:right w:val="single" w:sz="8" w:space="0" w:color="auto"/>
            </w:tcBorders>
            <w:shd w:val="clear" w:color="000000" w:fill="FFFFFF"/>
            <w:vAlign w:val="center"/>
          </w:tcPr>
          <w:p w14:paraId="5DA73AD4" w14:textId="77777777" w:rsidR="00206397" w:rsidRDefault="00206397" w:rsidP="0046233F">
            <w:pPr>
              <w:overflowPunct/>
              <w:autoSpaceDE/>
              <w:autoSpaceDN/>
              <w:adjustRightInd/>
              <w:spacing w:afterAutospacing="0"/>
              <w:textAlignment w:val="auto"/>
              <w:rPr>
                <w:sz w:val="20"/>
                <w:szCs w:val="20"/>
              </w:rPr>
            </w:pPr>
            <w:r>
              <w:rPr>
                <w:sz w:val="20"/>
                <w:szCs w:val="20"/>
              </w:rPr>
              <w:t>Avhengig av informasjonen som skal behandles (Informasjonsklasse) plasseres en tjeneste i en sone.</w:t>
            </w:r>
          </w:p>
        </w:tc>
      </w:tr>
      <w:tr w:rsidR="00206397" w:rsidRPr="006B2F58" w14:paraId="29319B9A" w14:textId="77777777" w:rsidTr="00773C64">
        <w:trPr>
          <w:trHeight w:val="50"/>
        </w:trPr>
        <w:tc>
          <w:tcPr>
            <w:tcW w:w="2218" w:type="dxa"/>
            <w:tcBorders>
              <w:top w:val="nil"/>
              <w:left w:val="single" w:sz="8" w:space="0" w:color="auto"/>
              <w:bottom w:val="single" w:sz="8" w:space="0" w:color="auto"/>
              <w:right w:val="single" w:sz="8" w:space="0" w:color="auto"/>
            </w:tcBorders>
            <w:shd w:val="clear" w:color="000000" w:fill="FFFFFF"/>
            <w:vAlign w:val="center"/>
          </w:tcPr>
          <w:p w14:paraId="5E2C30C6" w14:textId="6AE6A48C" w:rsidR="00206397" w:rsidRPr="006B2F58" w:rsidRDefault="00B953AA" w:rsidP="0046233F">
            <w:pPr>
              <w:overflowPunct/>
              <w:autoSpaceDE/>
              <w:autoSpaceDN/>
              <w:adjustRightInd/>
              <w:spacing w:afterAutospacing="0"/>
              <w:textAlignment w:val="auto"/>
              <w:rPr>
                <w:sz w:val="20"/>
                <w:szCs w:val="20"/>
              </w:rPr>
            </w:pPr>
            <w:r>
              <w:rPr>
                <w:sz w:val="20"/>
                <w:szCs w:val="20"/>
              </w:rPr>
              <w:t>Celle</w:t>
            </w:r>
          </w:p>
        </w:tc>
        <w:tc>
          <w:tcPr>
            <w:tcW w:w="7011" w:type="dxa"/>
            <w:tcBorders>
              <w:top w:val="nil"/>
              <w:left w:val="nil"/>
              <w:bottom w:val="single" w:sz="8" w:space="0" w:color="auto"/>
              <w:right w:val="single" w:sz="8" w:space="0" w:color="auto"/>
            </w:tcBorders>
            <w:shd w:val="clear" w:color="000000" w:fill="FFFFFF"/>
            <w:vAlign w:val="center"/>
          </w:tcPr>
          <w:p w14:paraId="6057F3D2" w14:textId="26A66D29" w:rsidR="00206397" w:rsidRPr="006B2F58" w:rsidRDefault="00206397" w:rsidP="0046233F">
            <w:pPr>
              <w:overflowPunct/>
              <w:autoSpaceDE/>
              <w:autoSpaceDN/>
              <w:adjustRightInd/>
              <w:spacing w:afterAutospacing="0"/>
              <w:textAlignment w:val="auto"/>
              <w:rPr>
                <w:sz w:val="20"/>
                <w:szCs w:val="20"/>
              </w:rPr>
            </w:pPr>
            <w:r>
              <w:rPr>
                <w:sz w:val="20"/>
                <w:szCs w:val="20"/>
              </w:rPr>
              <w:t xml:space="preserve">Kombinasjonen av Sone og Tjenestesøyle angir i hvilken </w:t>
            </w:r>
            <w:r w:rsidR="00B953AA">
              <w:rPr>
                <w:sz w:val="20"/>
                <w:szCs w:val="20"/>
              </w:rPr>
              <w:t>Celle</w:t>
            </w:r>
            <w:r w:rsidR="003C1268">
              <w:rPr>
                <w:sz w:val="20"/>
                <w:szCs w:val="20"/>
              </w:rPr>
              <w:t xml:space="preserve"> </w:t>
            </w:r>
            <w:r>
              <w:rPr>
                <w:sz w:val="20"/>
                <w:szCs w:val="20"/>
              </w:rPr>
              <w:t>en tjeneste</w:t>
            </w:r>
            <w:r w:rsidR="00E91AC3">
              <w:rPr>
                <w:sz w:val="20"/>
                <w:szCs w:val="20"/>
              </w:rPr>
              <w:t xml:space="preserve"> skal</w:t>
            </w:r>
            <w:r>
              <w:rPr>
                <w:sz w:val="20"/>
                <w:szCs w:val="20"/>
              </w:rPr>
              <w:t xml:space="preserve"> </w:t>
            </w:r>
            <w:r w:rsidR="00E5084B">
              <w:rPr>
                <w:sz w:val="20"/>
                <w:szCs w:val="20"/>
              </w:rPr>
              <w:t>produseres</w:t>
            </w:r>
            <w:r>
              <w:rPr>
                <w:sz w:val="20"/>
                <w:szCs w:val="20"/>
              </w:rPr>
              <w:t>.</w:t>
            </w:r>
          </w:p>
        </w:tc>
      </w:tr>
      <w:tr w:rsidR="00206397" w:rsidRPr="006B2F58" w14:paraId="12D05817" w14:textId="77777777" w:rsidTr="00773C64">
        <w:trPr>
          <w:trHeight w:val="538"/>
        </w:trPr>
        <w:tc>
          <w:tcPr>
            <w:tcW w:w="2218" w:type="dxa"/>
            <w:tcBorders>
              <w:top w:val="nil"/>
              <w:left w:val="single" w:sz="8" w:space="0" w:color="auto"/>
              <w:bottom w:val="single" w:sz="8" w:space="0" w:color="auto"/>
              <w:right w:val="single" w:sz="8" w:space="0" w:color="auto"/>
            </w:tcBorders>
            <w:shd w:val="clear" w:color="000000" w:fill="FFFFFF"/>
            <w:vAlign w:val="center"/>
          </w:tcPr>
          <w:p w14:paraId="6F2B3464" w14:textId="77777777" w:rsidR="00206397" w:rsidRPr="006B2F58" w:rsidRDefault="00206397" w:rsidP="0046233F">
            <w:pPr>
              <w:overflowPunct/>
              <w:autoSpaceDE/>
              <w:autoSpaceDN/>
              <w:adjustRightInd/>
              <w:spacing w:afterAutospacing="0"/>
              <w:textAlignment w:val="auto"/>
              <w:rPr>
                <w:sz w:val="20"/>
                <w:szCs w:val="20"/>
              </w:rPr>
            </w:pPr>
            <w:r>
              <w:rPr>
                <w:sz w:val="20"/>
                <w:szCs w:val="20"/>
              </w:rPr>
              <w:t>Tjenestesøyle</w:t>
            </w:r>
          </w:p>
        </w:tc>
        <w:tc>
          <w:tcPr>
            <w:tcW w:w="7011" w:type="dxa"/>
            <w:tcBorders>
              <w:top w:val="nil"/>
              <w:left w:val="nil"/>
              <w:bottom w:val="single" w:sz="8" w:space="0" w:color="auto"/>
              <w:right w:val="single" w:sz="8" w:space="0" w:color="auto"/>
            </w:tcBorders>
            <w:shd w:val="clear" w:color="000000" w:fill="FFFFFF"/>
            <w:vAlign w:val="center"/>
          </w:tcPr>
          <w:p w14:paraId="6785CB2C" w14:textId="05F587DE" w:rsidR="00206397" w:rsidRPr="006B2F58" w:rsidRDefault="00206397" w:rsidP="0046233F">
            <w:pPr>
              <w:overflowPunct/>
              <w:autoSpaceDE/>
              <w:autoSpaceDN/>
              <w:adjustRightInd/>
              <w:spacing w:afterAutospacing="0"/>
              <w:textAlignment w:val="auto"/>
              <w:rPr>
                <w:sz w:val="20"/>
                <w:szCs w:val="20"/>
              </w:rPr>
            </w:pPr>
            <w:r>
              <w:rPr>
                <w:sz w:val="20"/>
                <w:szCs w:val="20"/>
              </w:rPr>
              <w:t>En kategorisering av tjenester som skal produseres. Plassering</w:t>
            </w:r>
            <w:r w:rsidR="00E5084B">
              <w:rPr>
                <w:sz w:val="20"/>
                <w:szCs w:val="20"/>
              </w:rPr>
              <w:t xml:space="preserve"> i sø</w:t>
            </w:r>
            <w:r w:rsidR="00E91AC3">
              <w:rPr>
                <w:sz w:val="20"/>
                <w:szCs w:val="20"/>
              </w:rPr>
              <w:t>y</w:t>
            </w:r>
            <w:r w:rsidR="00E5084B">
              <w:rPr>
                <w:sz w:val="20"/>
                <w:szCs w:val="20"/>
              </w:rPr>
              <w:t xml:space="preserve">ler gjøres med bakgrunn i </w:t>
            </w:r>
            <w:r w:rsidR="003751FE">
              <w:rPr>
                <w:sz w:val="20"/>
                <w:szCs w:val="20"/>
              </w:rPr>
              <w:t>type tjeneste/løsning.</w:t>
            </w:r>
          </w:p>
        </w:tc>
      </w:tr>
      <w:tr w:rsidR="00206397" w:rsidRPr="006B2F58" w14:paraId="3C8031F9" w14:textId="77777777" w:rsidTr="008A434D">
        <w:trPr>
          <w:trHeight w:val="528"/>
        </w:trPr>
        <w:tc>
          <w:tcPr>
            <w:tcW w:w="2218" w:type="dxa"/>
            <w:tcBorders>
              <w:top w:val="single" w:sz="4" w:space="0" w:color="auto"/>
              <w:left w:val="single" w:sz="8" w:space="0" w:color="auto"/>
              <w:bottom w:val="single" w:sz="4" w:space="0" w:color="auto"/>
              <w:right w:val="single" w:sz="8" w:space="0" w:color="auto"/>
            </w:tcBorders>
            <w:shd w:val="clear" w:color="000000" w:fill="FFFFFF"/>
            <w:vAlign w:val="center"/>
          </w:tcPr>
          <w:p w14:paraId="5DD01C8E" w14:textId="77777777" w:rsidR="00206397" w:rsidRPr="006B2F58" w:rsidRDefault="00206397" w:rsidP="0046233F">
            <w:pPr>
              <w:overflowPunct/>
              <w:autoSpaceDE/>
              <w:autoSpaceDN/>
              <w:adjustRightInd/>
              <w:spacing w:afterAutospacing="0"/>
              <w:textAlignment w:val="auto"/>
              <w:rPr>
                <w:sz w:val="20"/>
                <w:szCs w:val="20"/>
              </w:rPr>
            </w:pPr>
            <w:r w:rsidRPr="006B2F58">
              <w:rPr>
                <w:sz w:val="20"/>
                <w:szCs w:val="20"/>
              </w:rPr>
              <w:t>Transparente nettverk</w:t>
            </w:r>
          </w:p>
        </w:tc>
        <w:tc>
          <w:tcPr>
            <w:tcW w:w="7011" w:type="dxa"/>
            <w:tcBorders>
              <w:top w:val="single" w:sz="4" w:space="0" w:color="auto"/>
              <w:left w:val="nil"/>
              <w:bottom w:val="single" w:sz="4" w:space="0" w:color="auto"/>
              <w:right w:val="single" w:sz="8" w:space="0" w:color="4F81BD"/>
            </w:tcBorders>
            <w:shd w:val="clear" w:color="000000" w:fill="FFFFFF"/>
            <w:vAlign w:val="center"/>
          </w:tcPr>
          <w:p w14:paraId="13E46841" w14:textId="77777777" w:rsidR="00206397" w:rsidRPr="006B2F58" w:rsidRDefault="00206397" w:rsidP="0046233F">
            <w:pPr>
              <w:overflowPunct/>
              <w:autoSpaceDE/>
              <w:autoSpaceDN/>
              <w:adjustRightInd/>
              <w:spacing w:afterAutospacing="0"/>
              <w:textAlignment w:val="auto"/>
              <w:rPr>
                <w:sz w:val="20"/>
                <w:szCs w:val="20"/>
              </w:rPr>
            </w:pPr>
            <w:r w:rsidRPr="006B2F58">
              <w:rPr>
                <w:sz w:val="20"/>
                <w:szCs w:val="20"/>
              </w:rPr>
              <w:t>HMNs nettverksdesign muliggjør at nettverk kan tilbys med forskjellige typer teknologier der det måtte være behov, med et enhetlig sikkerhetsnivå.</w:t>
            </w:r>
          </w:p>
        </w:tc>
      </w:tr>
      <w:tr w:rsidR="00206397" w:rsidRPr="006B2F58" w14:paraId="19EB8DCA" w14:textId="77777777" w:rsidTr="00C06A3B">
        <w:trPr>
          <w:trHeight w:val="404"/>
        </w:trPr>
        <w:tc>
          <w:tcPr>
            <w:tcW w:w="2218" w:type="dxa"/>
            <w:tcBorders>
              <w:top w:val="nil"/>
              <w:left w:val="single" w:sz="8" w:space="0" w:color="auto"/>
              <w:bottom w:val="single" w:sz="4" w:space="0" w:color="auto"/>
              <w:right w:val="single" w:sz="8" w:space="0" w:color="auto"/>
            </w:tcBorders>
            <w:shd w:val="clear" w:color="000000" w:fill="FFFFFF"/>
            <w:vAlign w:val="center"/>
            <w:hideMark/>
          </w:tcPr>
          <w:p w14:paraId="1D09E551" w14:textId="77777777" w:rsidR="00206397" w:rsidRPr="006B2F58" w:rsidRDefault="00206397" w:rsidP="0046233F">
            <w:pPr>
              <w:overflowPunct/>
              <w:autoSpaceDE/>
              <w:autoSpaceDN/>
              <w:adjustRightInd/>
              <w:spacing w:afterAutospacing="0"/>
              <w:textAlignment w:val="auto"/>
              <w:rPr>
                <w:sz w:val="20"/>
                <w:szCs w:val="20"/>
              </w:rPr>
            </w:pPr>
            <w:r w:rsidRPr="006B2F58">
              <w:rPr>
                <w:sz w:val="20"/>
                <w:szCs w:val="20"/>
              </w:rPr>
              <w:t>Virksomhetsleder</w:t>
            </w:r>
          </w:p>
        </w:tc>
        <w:tc>
          <w:tcPr>
            <w:tcW w:w="7011" w:type="dxa"/>
            <w:tcBorders>
              <w:top w:val="nil"/>
              <w:left w:val="nil"/>
              <w:bottom w:val="single" w:sz="4" w:space="0" w:color="auto"/>
              <w:right w:val="single" w:sz="8" w:space="0" w:color="auto"/>
            </w:tcBorders>
            <w:shd w:val="clear" w:color="000000" w:fill="FFFFFF"/>
            <w:vAlign w:val="center"/>
            <w:hideMark/>
          </w:tcPr>
          <w:p w14:paraId="1FAF0F52" w14:textId="700BDAA8" w:rsidR="00206397" w:rsidRPr="006B2F58" w:rsidRDefault="00206397" w:rsidP="00E91AC3">
            <w:pPr>
              <w:overflowPunct/>
              <w:autoSpaceDE/>
              <w:autoSpaceDN/>
              <w:adjustRightInd/>
              <w:spacing w:afterAutospacing="0"/>
              <w:textAlignment w:val="auto"/>
              <w:rPr>
                <w:sz w:val="20"/>
                <w:szCs w:val="20"/>
              </w:rPr>
            </w:pPr>
            <w:r w:rsidRPr="006B2F58">
              <w:rPr>
                <w:sz w:val="20"/>
                <w:szCs w:val="20"/>
              </w:rPr>
              <w:t xml:space="preserve">Den som er ansvarlig for helsehjelpen </w:t>
            </w:r>
            <w:r w:rsidR="00E91AC3" w:rsidRPr="006B2F58">
              <w:rPr>
                <w:sz w:val="20"/>
                <w:szCs w:val="20"/>
              </w:rPr>
              <w:t xml:space="preserve">som ytes </w:t>
            </w:r>
            <w:r w:rsidR="00E91AC3">
              <w:rPr>
                <w:sz w:val="20"/>
                <w:szCs w:val="20"/>
              </w:rPr>
              <w:t xml:space="preserve">og informasjonssikkerheten </w:t>
            </w:r>
            <w:r w:rsidRPr="006B2F58">
              <w:rPr>
                <w:sz w:val="20"/>
                <w:szCs w:val="20"/>
              </w:rPr>
              <w:t>i den enkelte virksomhet.</w:t>
            </w:r>
          </w:p>
        </w:tc>
      </w:tr>
      <w:tr w:rsidR="00206397" w:rsidRPr="006B2F58" w14:paraId="12FAFCE5" w14:textId="77777777" w:rsidTr="00C06A3B">
        <w:trPr>
          <w:trHeight w:val="980"/>
        </w:trPr>
        <w:tc>
          <w:tcPr>
            <w:tcW w:w="22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AB3F6B" w14:textId="77777777" w:rsidR="00206397" w:rsidRPr="006B2F58" w:rsidRDefault="00206397" w:rsidP="0046233F">
            <w:pPr>
              <w:overflowPunct/>
              <w:autoSpaceDE/>
              <w:autoSpaceDN/>
              <w:adjustRightInd/>
              <w:spacing w:afterAutospacing="0"/>
              <w:textAlignment w:val="auto"/>
              <w:rPr>
                <w:sz w:val="20"/>
                <w:szCs w:val="20"/>
              </w:rPr>
            </w:pPr>
            <w:r w:rsidRPr="006B2F58">
              <w:rPr>
                <w:sz w:val="20"/>
                <w:szCs w:val="20"/>
              </w:rPr>
              <w:lastRenderedPageBreak/>
              <w:t>VPN</w:t>
            </w:r>
          </w:p>
        </w:tc>
        <w:tc>
          <w:tcPr>
            <w:tcW w:w="70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ACDF2F" w14:textId="77777777" w:rsidR="00206397" w:rsidRPr="006B2F58" w:rsidRDefault="00206397" w:rsidP="0046233F">
            <w:pPr>
              <w:overflowPunct/>
              <w:autoSpaceDE/>
              <w:autoSpaceDN/>
              <w:adjustRightInd/>
              <w:spacing w:afterAutospacing="0"/>
              <w:textAlignment w:val="auto"/>
              <w:rPr>
                <w:sz w:val="20"/>
                <w:szCs w:val="20"/>
              </w:rPr>
            </w:pPr>
            <w:r w:rsidRPr="006B2F58">
              <w:rPr>
                <w:sz w:val="20"/>
                <w:szCs w:val="20"/>
              </w:rPr>
              <w:t>Virtuelle Private Nettverk: virtuelt privat datanettverk, er betegnelsen på en datateknikk som anvendes for å skape «punkt-til-punkt»-forbindelser, såkalte «tunneler», gjennom et annet datanett (som f.eks. internett). Et VPN kan være både kryptert og ukryptert.</w:t>
            </w:r>
          </w:p>
        </w:tc>
      </w:tr>
      <w:tr w:rsidR="00206397" w:rsidRPr="006B2F58" w14:paraId="73984BF1" w14:textId="77777777" w:rsidTr="00C06A3B">
        <w:trPr>
          <w:trHeight w:val="399"/>
        </w:trPr>
        <w:tc>
          <w:tcPr>
            <w:tcW w:w="2218"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41C4A978" w14:textId="77777777" w:rsidR="00206397" w:rsidRPr="006B2F58" w:rsidRDefault="00206397" w:rsidP="0046233F">
            <w:pPr>
              <w:overflowPunct/>
              <w:autoSpaceDE/>
              <w:autoSpaceDN/>
              <w:adjustRightInd/>
              <w:spacing w:afterAutospacing="0"/>
              <w:textAlignment w:val="auto"/>
              <w:rPr>
                <w:sz w:val="20"/>
                <w:szCs w:val="20"/>
              </w:rPr>
            </w:pPr>
            <w:r w:rsidRPr="006B2F58">
              <w:rPr>
                <w:sz w:val="20"/>
                <w:szCs w:val="20"/>
              </w:rPr>
              <w:t>WAN</w:t>
            </w:r>
          </w:p>
        </w:tc>
        <w:tc>
          <w:tcPr>
            <w:tcW w:w="7011" w:type="dxa"/>
            <w:tcBorders>
              <w:top w:val="single" w:sz="4" w:space="0" w:color="auto"/>
              <w:left w:val="nil"/>
              <w:bottom w:val="single" w:sz="8" w:space="0" w:color="auto"/>
              <w:right w:val="single" w:sz="8" w:space="0" w:color="4F81BD"/>
            </w:tcBorders>
            <w:shd w:val="clear" w:color="000000" w:fill="FFFFFF"/>
            <w:vAlign w:val="center"/>
            <w:hideMark/>
          </w:tcPr>
          <w:p w14:paraId="30A636FD" w14:textId="5934C3CD" w:rsidR="00206397" w:rsidRPr="006B2F58" w:rsidRDefault="005D5171" w:rsidP="0046233F">
            <w:pPr>
              <w:overflowPunct/>
              <w:autoSpaceDE/>
              <w:autoSpaceDN/>
              <w:adjustRightInd/>
              <w:spacing w:afterAutospacing="0"/>
              <w:textAlignment w:val="auto"/>
              <w:rPr>
                <w:sz w:val="20"/>
                <w:szCs w:val="20"/>
              </w:rPr>
            </w:pPr>
            <w:r>
              <w:rPr>
                <w:sz w:val="20"/>
                <w:szCs w:val="20"/>
              </w:rPr>
              <w:t xml:space="preserve">Wide Area Network (WAN) er </w:t>
            </w:r>
            <w:r w:rsidRPr="006B2F58">
              <w:rPr>
                <w:sz w:val="20"/>
                <w:szCs w:val="20"/>
              </w:rPr>
              <w:t>et </w:t>
            </w:r>
            <w:r w:rsidR="00206397" w:rsidRPr="006B2F58">
              <w:rPr>
                <w:sz w:val="20"/>
                <w:szCs w:val="20"/>
              </w:rPr>
              <w:t>datanett</w:t>
            </w:r>
            <w:r w:rsidR="00550250">
              <w:rPr>
                <w:sz w:val="20"/>
                <w:szCs w:val="20"/>
              </w:rPr>
              <w:t>verk</w:t>
            </w:r>
            <w:r w:rsidR="00206397" w:rsidRPr="006B2F58">
              <w:rPr>
                <w:sz w:val="20"/>
                <w:szCs w:val="20"/>
              </w:rPr>
              <w:t> som dekker et stort geografisk område. Det beste eksempelet på et WAN er Internett.</w:t>
            </w:r>
          </w:p>
        </w:tc>
      </w:tr>
      <w:tr w:rsidR="006C7FEC" w:rsidRPr="00386059" w14:paraId="205A8A47" w14:textId="77777777" w:rsidTr="008A434D">
        <w:trPr>
          <w:trHeight w:val="491"/>
        </w:trPr>
        <w:tc>
          <w:tcPr>
            <w:tcW w:w="2218" w:type="dxa"/>
            <w:tcBorders>
              <w:top w:val="single" w:sz="8" w:space="0" w:color="auto"/>
              <w:left w:val="single" w:sz="8" w:space="0" w:color="auto"/>
              <w:bottom w:val="single" w:sz="8" w:space="0" w:color="auto"/>
              <w:right w:val="single" w:sz="8" w:space="0" w:color="auto"/>
            </w:tcBorders>
            <w:shd w:val="clear" w:color="000000" w:fill="FFFFFF"/>
            <w:vAlign w:val="center"/>
          </w:tcPr>
          <w:p w14:paraId="47F47865" w14:textId="4C7786D5" w:rsidR="006C7FEC" w:rsidRPr="006B2F58" w:rsidRDefault="006C7FEC" w:rsidP="0046233F">
            <w:pPr>
              <w:overflowPunct/>
              <w:autoSpaceDE/>
              <w:autoSpaceDN/>
              <w:adjustRightInd/>
              <w:spacing w:afterAutospacing="0"/>
              <w:textAlignment w:val="auto"/>
              <w:rPr>
                <w:sz w:val="20"/>
                <w:szCs w:val="20"/>
              </w:rPr>
            </w:pPr>
            <w:r>
              <w:rPr>
                <w:sz w:val="20"/>
                <w:szCs w:val="20"/>
              </w:rPr>
              <w:t>WS-Security</w:t>
            </w:r>
          </w:p>
        </w:tc>
        <w:tc>
          <w:tcPr>
            <w:tcW w:w="7011" w:type="dxa"/>
            <w:tcBorders>
              <w:top w:val="single" w:sz="8" w:space="0" w:color="auto"/>
              <w:left w:val="nil"/>
              <w:bottom w:val="single" w:sz="8" w:space="0" w:color="auto"/>
              <w:right w:val="single" w:sz="8" w:space="0" w:color="4F81BD"/>
            </w:tcBorders>
            <w:shd w:val="clear" w:color="000000" w:fill="FFFFFF"/>
            <w:vAlign w:val="center"/>
          </w:tcPr>
          <w:p w14:paraId="76FE0958" w14:textId="5D86CA4A" w:rsidR="00550250" w:rsidRPr="0047547A" w:rsidRDefault="00F10EBA" w:rsidP="00F10EBA">
            <w:pPr>
              <w:rPr>
                <w:sz w:val="20"/>
                <w:szCs w:val="20"/>
              </w:rPr>
            </w:pPr>
            <w:r w:rsidRPr="0047547A">
              <w:rPr>
                <w:sz w:val="20"/>
                <w:szCs w:val="20"/>
              </w:rPr>
              <w:t>E</w:t>
            </w:r>
            <w:r w:rsidR="00724D11" w:rsidRPr="0047547A">
              <w:rPr>
                <w:sz w:val="20"/>
                <w:szCs w:val="20"/>
              </w:rPr>
              <w:t>r en utvidelse av</w:t>
            </w:r>
            <w:r w:rsidR="00550250" w:rsidRPr="0047547A">
              <w:rPr>
                <w:sz w:val="20"/>
                <w:szCs w:val="20"/>
              </w:rPr>
              <w:t xml:space="preserve"> protokollen for utveksling av XML-baserte meldinger i datanettverk, SOAP. Utvidelsen implementerer sikkerhet i XML-baserte meldinger som utveksles av WEB tjenester.</w:t>
            </w:r>
          </w:p>
          <w:p w14:paraId="08BB9BF4" w14:textId="384C06F1" w:rsidR="006C7FEC" w:rsidRPr="0047547A" w:rsidRDefault="00EB3F37" w:rsidP="00F10EBA">
            <w:pPr>
              <w:rPr>
                <w:sz w:val="20"/>
                <w:szCs w:val="20"/>
                <w:lang w:val="en-US"/>
              </w:rPr>
            </w:pPr>
            <w:r w:rsidRPr="0047547A">
              <w:rPr>
                <w:sz w:val="20"/>
                <w:szCs w:val="20"/>
                <w:lang w:val="en-US"/>
              </w:rPr>
              <w:t>Is an extension to </w:t>
            </w:r>
            <w:hyperlink r:id="rId20" w:history="1">
              <w:r w:rsidRPr="0047547A">
                <w:rPr>
                  <w:rStyle w:val="Hyperkobling"/>
                  <w:sz w:val="20"/>
                  <w:szCs w:val="20"/>
                  <w:lang w:val="en-US"/>
                </w:rPr>
                <w:t>SOAP</w:t>
              </w:r>
            </w:hyperlink>
            <w:r w:rsidRPr="0047547A">
              <w:rPr>
                <w:sz w:val="20"/>
                <w:szCs w:val="20"/>
                <w:lang w:val="en-US"/>
              </w:rPr>
              <w:t> to apply security to </w:t>
            </w:r>
            <w:hyperlink r:id="rId21" w:history="1">
              <w:r w:rsidRPr="0047547A">
                <w:rPr>
                  <w:rStyle w:val="Hyperkobling"/>
                  <w:sz w:val="20"/>
                  <w:szCs w:val="20"/>
                  <w:lang w:val="en-US"/>
                </w:rPr>
                <w:t>Web services</w:t>
              </w:r>
            </w:hyperlink>
            <w:r w:rsidRPr="0047547A">
              <w:rPr>
                <w:sz w:val="20"/>
                <w:szCs w:val="20"/>
                <w:lang w:val="en-US"/>
              </w:rPr>
              <w:t>. It is a member of the </w:t>
            </w:r>
            <w:hyperlink r:id="rId22" w:history="1">
              <w:r w:rsidRPr="0047547A">
                <w:rPr>
                  <w:rStyle w:val="Hyperkobling"/>
                  <w:sz w:val="20"/>
                  <w:szCs w:val="20"/>
                  <w:lang w:val="en-US"/>
                </w:rPr>
                <w:t>Web service specifications</w:t>
              </w:r>
            </w:hyperlink>
            <w:r w:rsidRPr="0047547A">
              <w:rPr>
                <w:sz w:val="20"/>
                <w:szCs w:val="20"/>
                <w:lang w:val="en-US"/>
              </w:rPr>
              <w:t> and was published by </w:t>
            </w:r>
            <w:hyperlink r:id="rId23" w:history="1">
              <w:r w:rsidRPr="0047547A">
                <w:rPr>
                  <w:rStyle w:val="Hyperkobling"/>
                  <w:sz w:val="20"/>
                  <w:szCs w:val="20"/>
                  <w:lang w:val="en-US"/>
                </w:rPr>
                <w:t>OASIS</w:t>
              </w:r>
            </w:hyperlink>
          </w:p>
        </w:tc>
      </w:tr>
      <w:tr w:rsidR="006C7FEC" w:rsidRPr="00386059" w14:paraId="073933F4" w14:textId="77777777" w:rsidTr="0047547A">
        <w:trPr>
          <w:trHeight w:val="707"/>
        </w:trPr>
        <w:tc>
          <w:tcPr>
            <w:tcW w:w="2218" w:type="dxa"/>
            <w:tcBorders>
              <w:top w:val="single" w:sz="8" w:space="0" w:color="auto"/>
              <w:left w:val="single" w:sz="8" w:space="0" w:color="auto"/>
              <w:bottom w:val="single" w:sz="8" w:space="0" w:color="auto"/>
              <w:right w:val="single" w:sz="8" w:space="0" w:color="auto"/>
            </w:tcBorders>
            <w:shd w:val="clear" w:color="000000" w:fill="FFFFFF"/>
            <w:vAlign w:val="center"/>
          </w:tcPr>
          <w:p w14:paraId="301436A6" w14:textId="0AB960CB" w:rsidR="006C7FEC" w:rsidRDefault="006C7FEC" w:rsidP="0046233F">
            <w:pPr>
              <w:overflowPunct/>
              <w:autoSpaceDE/>
              <w:autoSpaceDN/>
              <w:adjustRightInd/>
              <w:spacing w:afterAutospacing="0"/>
              <w:textAlignment w:val="auto"/>
              <w:rPr>
                <w:sz w:val="20"/>
                <w:szCs w:val="20"/>
              </w:rPr>
            </w:pPr>
            <w:r>
              <w:rPr>
                <w:sz w:val="20"/>
                <w:szCs w:val="20"/>
              </w:rPr>
              <w:t>WS-I Basic Security</w:t>
            </w:r>
          </w:p>
        </w:tc>
        <w:tc>
          <w:tcPr>
            <w:tcW w:w="7011" w:type="dxa"/>
            <w:tcBorders>
              <w:top w:val="single" w:sz="8" w:space="0" w:color="auto"/>
              <w:left w:val="nil"/>
              <w:bottom w:val="single" w:sz="8" w:space="0" w:color="auto"/>
              <w:right w:val="single" w:sz="8" w:space="0" w:color="4F81BD"/>
            </w:tcBorders>
            <w:shd w:val="clear" w:color="000000" w:fill="FFFFFF"/>
            <w:vAlign w:val="center"/>
          </w:tcPr>
          <w:p w14:paraId="476A2E7D" w14:textId="2D154D04" w:rsidR="00724D11" w:rsidRDefault="00724D11" w:rsidP="00EB3F37">
            <w:pPr>
              <w:overflowPunct/>
              <w:autoSpaceDE/>
              <w:autoSpaceDN/>
              <w:adjustRightInd/>
              <w:spacing w:afterAutospacing="0"/>
              <w:textAlignment w:val="auto"/>
              <w:rPr>
                <w:sz w:val="20"/>
                <w:szCs w:val="20"/>
              </w:rPr>
            </w:pPr>
            <w:r w:rsidRPr="00F10EBA">
              <w:rPr>
                <w:sz w:val="20"/>
                <w:szCs w:val="20"/>
              </w:rPr>
              <w:t>Det er en åpen sikkerhets</w:t>
            </w:r>
            <w:r>
              <w:rPr>
                <w:sz w:val="20"/>
                <w:szCs w:val="20"/>
              </w:rPr>
              <w:t xml:space="preserve">profil som </w:t>
            </w:r>
            <w:r w:rsidR="00550250">
              <w:rPr>
                <w:sz w:val="20"/>
                <w:szCs w:val="20"/>
              </w:rPr>
              <w:t>validerer transport</w:t>
            </w:r>
            <w:r>
              <w:rPr>
                <w:sz w:val="20"/>
                <w:szCs w:val="20"/>
              </w:rPr>
              <w:t xml:space="preserve">sikkerhet, </w:t>
            </w:r>
            <w:r w:rsidR="0044422B">
              <w:rPr>
                <w:sz w:val="20"/>
                <w:szCs w:val="20"/>
              </w:rPr>
              <w:t>sikkerhet</w:t>
            </w:r>
            <w:r w:rsidR="00550250">
              <w:rPr>
                <w:sz w:val="20"/>
                <w:szCs w:val="20"/>
              </w:rPr>
              <w:t>en</w:t>
            </w:r>
            <w:r w:rsidR="0044422B">
              <w:rPr>
                <w:sz w:val="20"/>
                <w:szCs w:val="20"/>
              </w:rPr>
              <w:t xml:space="preserve"> </w:t>
            </w:r>
            <w:r w:rsidR="00550250">
              <w:rPr>
                <w:sz w:val="20"/>
                <w:szCs w:val="20"/>
              </w:rPr>
              <w:t xml:space="preserve">i SOAP meldingen </w:t>
            </w:r>
            <w:r w:rsidR="0044422B">
              <w:rPr>
                <w:sz w:val="20"/>
                <w:szCs w:val="20"/>
              </w:rPr>
              <w:t>og andre sikkerhetsbetraktninger.</w:t>
            </w:r>
          </w:p>
          <w:p w14:paraId="22AED8DC" w14:textId="77777777" w:rsidR="0044422B" w:rsidRPr="00F10EBA" w:rsidRDefault="0044422B" w:rsidP="00EB3F37">
            <w:pPr>
              <w:overflowPunct/>
              <w:autoSpaceDE/>
              <w:autoSpaceDN/>
              <w:adjustRightInd/>
              <w:spacing w:afterAutospacing="0"/>
              <w:textAlignment w:val="auto"/>
              <w:rPr>
                <w:sz w:val="20"/>
                <w:szCs w:val="20"/>
              </w:rPr>
            </w:pPr>
          </w:p>
          <w:p w14:paraId="128158D2" w14:textId="15C5B1D7" w:rsidR="006C7FEC" w:rsidRPr="00EB3F37" w:rsidRDefault="00EB3F37" w:rsidP="00EB3F37">
            <w:pPr>
              <w:overflowPunct/>
              <w:autoSpaceDE/>
              <w:autoSpaceDN/>
              <w:adjustRightInd/>
              <w:spacing w:afterAutospacing="0"/>
              <w:textAlignment w:val="auto"/>
              <w:rPr>
                <w:sz w:val="20"/>
                <w:szCs w:val="20"/>
                <w:lang w:val="en-US"/>
              </w:rPr>
            </w:pPr>
            <w:r w:rsidRPr="00EB3F37">
              <w:rPr>
                <w:sz w:val="20"/>
                <w:szCs w:val="20"/>
                <w:lang w:val="en-US"/>
              </w:rPr>
              <w:t>Is an interoperability profile that addresses transport security, SOAP messaging security, and other security considerations.</w:t>
            </w:r>
          </w:p>
        </w:tc>
      </w:tr>
      <w:tr w:rsidR="00130051" w:rsidRPr="0047547A" w14:paraId="785E1580" w14:textId="77777777" w:rsidTr="00130051">
        <w:trPr>
          <w:trHeight w:val="707"/>
        </w:trPr>
        <w:tc>
          <w:tcPr>
            <w:tcW w:w="2218" w:type="dxa"/>
            <w:tcBorders>
              <w:top w:val="single" w:sz="8" w:space="0" w:color="auto"/>
              <w:left w:val="single" w:sz="8" w:space="0" w:color="auto"/>
              <w:bottom w:val="single" w:sz="8" w:space="0" w:color="auto"/>
              <w:right w:val="single" w:sz="8" w:space="0" w:color="auto"/>
            </w:tcBorders>
            <w:shd w:val="clear" w:color="000000" w:fill="FFFFFF"/>
            <w:vAlign w:val="center"/>
          </w:tcPr>
          <w:p w14:paraId="36501B79" w14:textId="39F91363" w:rsidR="00130051" w:rsidRDefault="0047547A" w:rsidP="0046233F">
            <w:pPr>
              <w:overflowPunct/>
              <w:autoSpaceDE/>
              <w:autoSpaceDN/>
              <w:adjustRightInd/>
              <w:spacing w:afterAutospacing="0"/>
              <w:textAlignment w:val="auto"/>
              <w:rPr>
                <w:sz w:val="20"/>
                <w:szCs w:val="20"/>
              </w:rPr>
            </w:pPr>
            <w:r>
              <w:rPr>
                <w:sz w:val="20"/>
                <w:szCs w:val="20"/>
              </w:rPr>
              <w:t>Sikkerhetsbarriere</w:t>
            </w:r>
          </w:p>
        </w:tc>
        <w:tc>
          <w:tcPr>
            <w:tcW w:w="7011" w:type="dxa"/>
            <w:tcBorders>
              <w:top w:val="single" w:sz="8" w:space="0" w:color="auto"/>
              <w:left w:val="nil"/>
              <w:bottom w:val="single" w:sz="8" w:space="0" w:color="auto"/>
              <w:right w:val="single" w:sz="8" w:space="0" w:color="4F81BD"/>
            </w:tcBorders>
            <w:shd w:val="clear" w:color="000000" w:fill="FFFFFF"/>
            <w:vAlign w:val="center"/>
          </w:tcPr>
          <w:p w14:paraId="3A3AAF26" w14:textId="1BDB53D7" w:rsidR="00130051" w:rsidRPr="00117D2C" w:rsidRDefault="0047547A" w:rsidP="00117D2C">
            <w:pPr>
              <w:overflowPunct/>
              <w:autoSpaceDE/>
              <w:autoSpaceDN/>
              <w:adjustRightInd/>
              <w:spacing w:afterAutospacing="0"/>
              <w:textAlignment w:val="auto"/>
              <w:rPr>
                <w:sz w:val="20"/>
                <w:szCs w:val="20"/>
              </w:rPr>
            </w:pPr>
            <w:r w:rsidRPr="00117D2C">
              <w:rPr>
                <w:sz w:val="20"/>
                <w:szCs w:val="20"/>
              </w:rPr>
              <w:t>En sikkerhetsbarrier</w:t>
            </w:r>
            <w:r w:rsidR="00117D2C">
              <w:rPr>
                <w:sz w:val="20"/>
                <w:szCs w:val="20"/>
              </w:rPr>
              <w:t>e</w:t>
            </w:r>
            <w:r w:rsidRPr="00117D2C">
              <w:rPr>
                <w:sz w:val="20"/>
                <w:szCs w:val="20"/>
              </w:rPr>
              <w:t xml:space="preserve"> kontrollerer </w:t>
            </w:r>
            <w:r w:rsidRPr="00117D2C">
              <w:rPr>
                <w:sz w:val="20"/>
                <w:szCs w:val="20"/>
                <w:lang w:bidi="he-IL"/>
              </w:rPr>
              <w:t xml:space="preserve">informasjonsflyten </w:t>
            </w:r>
            <w:r w:rsidRPr="00117D2C">
              <w:rPr>
                <w:sz w:val="20"/>
                <w:szCs w:val="20"/>
              </w:rPr>
              <w:t xml:space="preserve">mellom sonene slik at kun eksplisitt tillatt nettverkstrafikk </w:t>
            </w:r>
            <w:r w:rsidR="00117D2C">
              <w:rPr>
                <w:sz w:val="20"/>
                <w:szCs w:val="20"/>
              </w:rPr>
              <w:t>flyter igjennom den.</w:t>
            </w:r>
          </w:p>
        </w:tc>
      </w:tr>
      <w:tr w:rsidR="00130051" w:rsidRPr="00130051" w14:paraId="40C64082" w14:textId="77777777" w:rsidTr="00CA6EFE">
        <w:trPr>
          <w:trHeight w:val="707"/>
        </w:trPr>
        <w:tc>
          <w:tcPr>
            <w:tcW w:w="2218" w:type="dxa"/>
            <w:tcBorders>
              <w:top w:val="single" w:sz="8" w:space="0" w:color="auto"/>
              <w:left w:val="single" w:sz="8" w:space="0" w:color="auto"/>
              <w:bottom w:val="single" w:sz="8" w:space="0" w:color="auto"/>
              <w:right w:val="single" w:sz="8" w:space="0" w:color="auto"/>
            </w:tcBorders>
            <w:shd w:val="clear" w:color="000000" w:fill="FFFFFF"/>
            <w:vAlign w:val="center"/>
          </w:tcPr>
          <w:p w14:paraId="16BCEE5A" w14:textId="37BE43AC" w:rsidR="00130051" w:rsidRDefault="00130051" w:rsidP="0046233F">
            <w:pPr>
              <w:overflowPunct/>
              <w:autoSpaceDE/>
              <w:autoSpaceDN/>
              <w:adjustRightInd/>
              <w:spacing w:afterAutospacing="0"/>
              <w:textAlignment w:val="auto"/>
              <w:rPr>
                <w:sz w:val="20"/>
                <w:szCs w:val="20"/>
              </w:rPr>
            </w:pPr>
            <w:r>
              <w:rPr>
                <w:sz w:val="20"/>
                <w:szCs w:val="20"/>
              </w:rPr>
              <w:t>IPS</w:t>
            </w:r>
          </w:p>
        </w:tc>
        <w:tc>
          <w:tcPr>
            <w:tcW w:w="7011" w:type="dxa"/>
            <w:tcBorders>
              <w:top w:val="single" w:sz="8" w:space="0" w:color="auto"/>
              <w:left w:val="nil"/>
              <w:bottom w:val="single" w:sz="8" w:space="0" w:color="auto"/>
              <w:right w:val="single" w:sz="8" w:space="0" w:color="4F81BD"/>
            </w:tcBorders>
            <w:shd w:val="clear" w:color="000000" w:fill="FFFFFF"/>
            <w:vAlign w:val="center"/>
          </w:tcPr>
          <w:p w14:paraId="6910B395" w14:textId="06A968F7" w:rsidR="00130051" w:rsidRPr="00130051" w:rsidRDefault="00130051" w:rsidP="00130051">
            <w:pPr>
              <w:overflowPunct/>
              <w:autoSpaceDE/>
              <w:autoSpaceDN/>
              <w:adjustRightInd/>
              <w:spacing w:afterAutospacing="0"/>
              <w:textAlignment w:val="auto"/>
              <w:rPr>
                <w:sz w:val="20"/>
                <w:szCs w:val="20"/>
              </w:rPr>
            </w:pPr>
            <w:r w:rsidRPr="00130051">
              <w:rPr>
                <w:sz w:val="20"/>
                <w:szCs w:val="20"/>
              </w:rPr>
              <w:t>Intrusion Prevention System (IPS) er en sikkerhets</w:t>
            </w:r>
            <w:r>
              <w:rPr>
                <w:sz w:val="20"/>
                <w:szCs w:val="20"/>
              </w:rPr>
              <w:t xml:space="preserve">tjeneste </w:t>
            </w:r>
            <w:r w:rsidRPr="00130051">
              <w:rPr>
                <w:sz w:val="20"/>
                <w:szCs w:val="20"/>
              </w:rPr>
              <w:t xml:space="preserve">som </w:t>
            </w:r>
            <w:r>
              <w:rPr>
                <w:sz w:val="20"/>
                <w:szCs w:val="20"/>
              </w:rPr>
              <w:t xml:space="preserve">overvåker flyten i </w:t>
            </w:r>
            <w:r w:rsidRPr="00130051">
              <w:rPr>
                <w:sz w:val="20"/>
                <w:szCs w:val="20"/>
              </w:rPr>
              <w:t xml:space="preserve">nettverkstrafikk og </w:t>
            </w:r>
            <w:r>
              <w:rPr>
                <w:sz w:val="20"/>
                <w:szCs w:val="20"/>
              </w:rPr>
              <w:t>forsøker å oppdage og forhindre utnyttelse av sårbarheter</w:t>
            </w:r>
            <w:r w:rsidRPr="00130051">
              <w:rPr>
                <w:sz w:val="20"/>
                <w:szCs w:val="20"/>
              </w:rPr>
              <w:t>.</w:t>
            </w:r>
          </w:p>
        </w:tc>
      </w:tr>
      <w:tr w:rsidR="00CA6EFE" w:rsidRPr="00CA6EFE" w14:paraId="4A107F1A" w14:textId="77777777" w:rsidTr="006906B6">
        <w:trPr>
          <w:trHeight w:val="707"/>
        </w:trPr>
        <w:tc>
          <w:tcPr>
            <w:tcW w:w="2218" w:type="dxa"/>
            <w:tcBorders>
              <w:top w:val="single" w:sz="8" w:space="0" w:color="auto"/>
              <w:left w:val="single" w:sz="8" w:space="0" w:color="auto"/>
              <w:bottom w:val="single" w:sz="8" w:space="0" w:color="auto"/>
              <w:right w:val="single" w:sz="8" w:space="0" w:color="auto"/>
            </w:tcBorders>
            <w:shd w:val="clear" w:color="000000" w:fill="FFFFFF"/>
            <w:vAlign w:val="center"/>
          </w:tcPr>
          <w:p w14:paraId="47943BBF" w14:textId="3F50F369" w:rsidR="00CA6EFE" w:rsidRDefault="00CA6EFE" w:rsidP="0046233F">
            <w:pPr>
              <w:overflowPunct/>
              <w:autoSpaceDE/>
              <w:autoSpaceDN/>
              <w:adjustRightInd/>
              <w:spacing w:afterAutospacing="0"/>
              <w:textAlignment w:val="auto"/>
              <w:rPr>
                <w:sz w:val="20"/>
                <w:szCs w:val="20"/>
              </w:rPr>
            </w:pPr>
            <w:r>
              <w:rPr>
                <w:sz w:val="20"/>
                <w:szCs w:val="20"/>
              </w:rPr>
              <w:t>IDP</w:t>
            </w:r>
          </w:p>
        </w:tc>
        <w:tc>
          <w:tcPr>
            <w:tcW w:w="7011" w:type="dxa"/>
            <w:tcBorders>
              <w:top w:val="single" w:sz="8" w:space="0" w:color="auto"/>
              <w:left w:val="nil"/>
              <w:bottom w:val="single" w:sz="8" w:space="0" w:color="auto"/>
              <w:right w:val="single" w:sz="8" w:space="0" w:color="4F81BD"/>
            </w:tcBorders>
            <w:shd w:val="clear" w:color="000000" w:fill="FFFFFF"/>
            <w:vAlign w:val="center"/>
          </w:tcPr>
          <w:p w14:paraId="1CC4EEF9" w14:textId="6B739A95" w:rsidR="00CA6EFE" w:rsidRPr="00CA6EFE" w:rsidRDefault="00CA6EFE" w:rsidP="00CA6EFE">
            <w:pPr>
              <w:overflowPunct/>
              <w:autoSpaceDE/>
              <w:autoSpaceDN/>
              <w:adjustRightInd/>
              <w:spacing w:afterAutospacing="0"/>
              <w:textAlignment w:val="auto"/>
              <w:rPr>
                <w:sz w:val="20"/>
                <w:szCs w:val="20"/>
              </w:rPr>
            </w:pPr>
            <w:r w:rsidRPr="00CA6EFE">
              <w:rPr>
                <w:sz w:val="20"/>
                <w:szCs w:val="20"/>
              </w:rPr>
              <w:t xml:space="preserve">Identity Provider (IDP) er ansvarlig for å </w:t>
            </w:r>
            <w:r>
              <w:rPr>
                <w:sz w:val="20"/>
                <w:szCs w:val="20"/>
              </w:rPr>
              <w:t xml:space="preserve">forsyne brukere med </w:t>
            </w:r>
            <w:r w:rsidRPr="00CA6EFE">
              <w:rPr>
                <w:sz w:val="20"/>
                <w:szCs w:val="20"/>
              </w:rPr>
              <w:t xml:space="preserve">identiteter </w:t>
            </w:r>
            <w:r>
              <w:rPr>
                <w:sz w:val="20"/>
                <w:szCs w:val="20"/>
              </w:rPr>
              <w:t xml:space="preserve">som kan benyttes til </w:t>
            </w:r>
            <w:r w:rsidRPr="00CA6EFE">
              <w:rPr>
                <w:sz w:val="20"/>
                <w:szCs w:val="20"/>
              </w:rPr>
              <w:t>å autentisere seg i et IT system</w:t>
            </w:r>
          </w:p>
        </w:tc>
      </w:tr>
      <w:tr w:rsidR="006906B6" w:rsidRPr="00CA6EFE" w14:paraId="34FC8038" w14:textId="77777777" w:rsidTr="009E33A8">
        <w:trPr>
          <w:trHeight w:val="707"/>
        </w:trPr>
        <w:tc>
          <w:tcPr>
            <w:tcW w:w="2218" w:type="dxa"/>
            <w:tcBorders>
              <w:top w:val="single" w:sz="8" w:space="0" w:color="auto"/>
              <w:left w:val="single" w:sz="8" w:space="0" w:color="auto"/>
              <w:bottom w:val="single" w:sz="8" w:space="0" w:color="auto"/>
              <w:right w:val="single" w:sz="8" w:space="0" w:color="auto"/>
            </w:tcBorders>
            <w:shd w:val="clear" w:color="000000" w:fill="FFFFFF"/>
            <w:vAlign w:val="center"/>
          </w:tcPr>
          <w:p w14:paraId="5BFC0EB7" w14:textId="3A1D9C17" w:rsidR="006906B6" w:rsidRDefault="006906B6" w:rsidP="0046233F">
            <w:pPr>
              <w:overflowPunct/>
              <w:autoSpaceDE/>
              <w:autoSpaceDN/>
              <w:adjustRightInd/>
              <w:spacing w:afterAutospacing="0"/>
              <w:textAlignment w:val="auto"/>
              <w:rPr>
                <w:sz w:val="20"/>
                <w:szCs w:val="20"/>
              </w:rPr>
            </w:pPr>
            <w:r>
              <w:rPr>
                <w:sz w:val="20"/>
                <w:szCs w:val="20"/>
              </w:rPr>
              <w:t>Proxy tjeneste</w:t>
            </w:r>
          </w:p>
        </w:tc>
        <w:tc>
          <w:tcPr>
            <w:tcW w:w="7011" w:type="dxa"/>
            <w:tcBorders>
              <w:top w:val="single" w:sz="8" w:space="0" w:color="auto"/>
              <w:left w:val="nil"/>
              <w:bottom w:val="single" w:sz="8" w:space="0" w:color="auto"/>
              <w:right w:val="single" w:sz="8" w:space="0" w:color="4F81BD"/>
            </w:tcBorders>
            <w:shd w:val="clear" w:color="000000" w:fill="FFFFFF"/>
            <w:vAlign w:val="center"/>
          </w:tcPr>
          <w:p w14:paraId="6FCD6083" w14:textId="480DED17" w:rsidR="006906B6" w:rsidRPr="00CA6EFE" w:rsidRDefault="006906B6" w:rsidP="006906B6">
            <w:pPr>
              <w:overflowPunct/>
              <w:autoSpaceDE/>
              <w:autoSpaceDN/>
              <w:adjustRightInd/>
              <w:spacing w:afterAutospacing="0"/>
              <w:textAlignment w:val="auto"/>
              <w:rPr>
                <w:sz w:val="20"/>
                <w:szCs w:val="20"/>
              </w:rPr>
            </w:pPr>
            <w:r>
              <w:rPr>
                <w:sz w:val="20"/>
                <w:szCs w:val="20"/>
              </w:rPr>
              <w:t>En applikasjonstjeneste som utgir seg for å ha samme egenskaper som en annen applikasjonstjeneste.</w:t>
            </w:r>
          </w:p>
        </w:tc>
      </w:tr>
      <w:tr w:rsidR="009E33A8" w:rsidRPr="00CA6EFE" w14:paraId="06517649" w14:textId="77777777" w:rsidTr="00D11A16">
        <w:trPr>
          <w:trHeight w:val="707"/>
        </w:trPr>
        <w:tc>
          <w:tcPr>
            <w:tcW w:w="2218" w:type="dxa"/>
            <w:tcBorders>
              <w:top w:val="single" w:sz="8" w:space="0" w:color="auto"/>
              <w:left w:val="single" w:sz="8" w:space="0" w:color="auto"/>
              <w:bottom w:val="single" w:sz="8" w:space="0" w:color="auto"/>
              <w:right w:val="single" w:sz="8" w:space="0" w:color="auto"/>
            </w:tcBorders>
            <w:shd w:val="clear" w:color="000000" w:fill="FFFFFF"/>
            <w:vAlign w:val="center"/>
          </w:tcPr>
          <w:p w14:paraId="127F1E14" w14:textId="69D7373D" w:rsidR="009E33A8" w:rsidRDefault="009E33A8" w:rsidP="0046233F">
            <w:pPr>
              <w:overflowPunct/>
              <w:autoSpaceDE/>
              <w:autoSpaceDN/>
              <w:adjustRightInd/>
              <w:spacing w:afterAutospacing="0"/>
              <w:textAlignment w:val="auto"/>
              <w:rPr>
                <w:sz w:val="20"/>
                <w:szCs w:val="20"/>
              </w:rPr>
            </w:pPr>
            <w:r>
              <w:rPr>
                <w:sz w:val="20"/>
                <w:szCs w:val="20"/>
              </w:rPr>
              <w:t>CA</w:t>
            </w:r>
          </w:p>
        </w:tc>
        <w:tc>
          <w:tcPr>
            <w:tcW w:w="7011" w:type="dxa"/>
            <w:tcBorders>
              <w:top w:val="single" w:sz="8" w:space="0" w:color="auto"/>
              <w:left w:val="nil"/>
              <w:bottom w:val="single" w:sz="8" w:space="0" w:color="auto"/>
              <w:right w:val="single" w:sz="8" w:space="0" w:color="4F81BD"/>
            </w:tcBorders>
            <w:shd w:val="clear" w:color="000000" w:fill="FFFFFF"/>
            <w:vAlign w:val="center"/>
          </w:tcPr>
          <w:p w14:paraId="31B19FF0" w14:textId="3CC361A1" w:rsidR="009E33A8" w:rsidRDefault="009E33A8" w:rsidP="006906B6">
            <w:pPr>
              <w:overflowPunct/>
              <w:autoSpaceDE/>
              <w:autoSpaceDN/>
              <w:adjustRightInd/>
              <w:spacing w:afterAutospacing="0"/>
              <w:textAlignment w:val="auto"/>
              <w:rPr>
                <w:sz w:val="20"/>
                <w:szCs w:val="20"/>
              </w:rPr>
            </w:pPr>
            <w:r>
              <w:rPr>
                <w:sz w:val="20"/>
                <w:szCs w:val="20"/>
              </w:rPr>
              <w:t>Certificate Authority (CA) er en tjeneste som utsteder elektroniske sertifikater</w:t>
            </w:r>
          </w:p>
        </w:tc>
      </w:tr>
      <w:tr w:rsidR="00D11A16" w:rsidRPr="00CA6EFE" w14:paraId="4FAEACCF" w14:textId="77777777" w:rsidTr="008A434D">
        <w:trPr>
          <w:trHeight w:val="707"/>
        </w:trPr>
        <w:tc>
          <w:tcPr>
            <w:tcW w:w="2218" w:type="dxa"/>
            <w:tcBorders>
              <w:top w:val="single" w:sz="8" w:space="0" w:color="auto"/>
              <w:left w:val="single" w:sz="8" w:space="0" w:color="auto"/>
              <w:bottom w:val="single" w:sz="4" w:space="0" w:color="auto"/>
              <w:right w:val="single" w:sz="8" w:space="0" w:color="auto"/>
            </w:tcBorders>
            <w:shd w:val="clear" w:color="000000" w:fill="FFFFFF"/>
            <w:vAlign w:val="center"/>
          </w:tcPr>
          <w:p w14:paraId="1FEA8F2F" w14:textId="36944CA4" w:rsidR="00D11A16" w:rsidRDefault="00D11A16" w:rsidP="0046233F">
            <w:pPr>
              <w:overflowPunct/>
              <w:autoSpaceDE/>
              <w:autoSpaceDN/>
              <w:adjustRightInd/>
              <w:spacing w:afterAutospacing="0"/>
              <w:textAlignment w:val="auto"/>
              <w:rPr>
                <w:sz w:val="20"/>
                <w:szCs w:val="20"/>
              </w:rPr>
            </w:pPr>
            <w:r>
              <w:rPr>
                <w:sz w:val="20"/>
                <w:szCs w:val="20"/>
              </w:rPr>
              <w:t>Karantenenettverk</w:t>
            </w:r>
          </w:p>
        </w:tc>
        <w:tc>
          <w:tcPr>
            <w:tcW w:w="7011" w:type="dxa"/>
            <w:tcBorders>
              <w:top w:val="single" w:sz="8" w:space="0" w:color="auto"/>
              <w:left w:val="nil"/>
              <w:bottom w:val="single" w:sz="4" w:space="0" w:color="auto"/>
              <w:right w:val="single" w:sz="8" w:space="0" w:color="4F81BD"/>
            </w:tcBorders>
            <w:shd w:val="clear" w:color="000000" w:fill="FFFFFF"/>
            <w:vAlign w:val="center"/>
          </w:tcPr>
          <w:p w14:paraId="0483CF27" w14:textId="3BD630DF" w:rsidR="00D11A16" w:rsidRDefault="00D11A16" w:rsidP="00D11A16">
            <w:pPr>
              <w:overflowPunct/>
              <w:autoSpaceDE/>
              <w:autoSpaceDN/>
              <w:adjustRightInd/>
              <w:spacing w:afterAutospacing="0"/>
              <w:textAlignment w:val="auto"/>
              <w:rPr>
                <w:sz w:val="20"/>
                <w:szCs w:val="20"/>
              </w:rPr>
            </w:pPr>
            <w:r>
              <w:rPr>
                <w:sz w:val="20"/>
                <w:szCs w:val="20"/>
              </w:rPr>
              <w:t>Et nettverk med et svært begrenset tjenesteutvalg som IT utstyr blir tvunget inn i når utstyret ikke er kompatibelt med sikkerhetskravene.</w:t>
            </w:r>
          </w:p>
        </w:tc>
      </w:tr>
    </w:tbl>
    <w:p w14:paraId="6044627D" w14:textId="28C243B2" w:rsidR="00215C4C" w:rsidRPr="00316E9B" w:rsidRDefault="00215C4C" w:rsidP="0087120D">
      <w:pPr>
        <w:pStyle w:val="Overskrift1"/>
      </w:pPr>
      <w:bookmarkStart w:id="18" w:name="_Toc261419329"/>
      <w:bookmarkStart w:id="19" w:name="_Toc457820234"/>
      <w:bookmarkStart w:id="20" w:name="_Toc466630309"/>
      <w:bookmarkStart w:id="21" w:name="_Toc467575152"/>
      <w:bookmarkEnd w:id="10"/>
      <w:r w:rsidRPr="006B2F58">
        <w:lastRenderedPageBreak/>
        <w:t>Klassifisering av system</w:t>
      </w:r>
      <w:bookmarkEnd w:id="18"/>
      <w:bookmarkEnd w:id="19"/>
      <w:bookmarkEnd w:id="20"/>
      <w:bookmarkEnd w:id="21"/>
    </w:p>
    <w:p w14:paraId="6044627E" w14:textId="095DC627" w:rsidR="00776998" w:rsidRPr="006B2F58" w:rsidRDefault="00E5084B" w:rsidP="00947CB6">
      <w:pPr>
        <w:overflowPunct/>
        <w:spacing w:afterAutospacing="0"/>
        <w:textAlignment w:val="auto"/>
      </w:pPr>
      <w:r>
        <w:t xml:space="preserve">Alle </w:t>
      </w:r>
      <w:r w:rsidR="00550250">
        <w:t>IT</w:t>
      </w:r>
      <w:r w:rsidR="00C54BC3">
        <w:t>-</w:t>
      </w:r>
      <w:r>
        <w:t xml:space="preserve">systemer </w:t>
      </w:r>
      <w:r w:rsidR="00E91AC3">
        <w:t xml:space="preserve">som </w:t>
      </w:r>
      <w:r w:rsidR="004A379B">
        <w:t>benyttes i HMNs infrastruktur må klassifiseres</w:t>
      </w:r>
      <w:r w:rsidR="00550250">
        <w:t xml:space="preserve"> i forhold til hvilken informasjon de behandler</w:t>
      </w:r>
      <w:r w:rsidR="004A379B">
        <w:t xml:space="preserve">. </w:t>
      </w:r>
      <w:r w:rsidR="00550250">
        <w:t>IT</w:t>
      </w:r>
      <w:r w:rsidR="00C54BC3">
        <w:t>-</w:t>
      </w:r>
      <w:r w:rsidR="00550250" w:rsidRPr="006B2F58">
        <w:t xml:space="preserve">systemer </w:t>
      </w:r>
      <w:r w:rsidR="00215C4C" w:rsidRPr="006B2F58">
        <w:t xml:space="preserve">klassifiseres i </w:t>
      </w:r>
      <w:r w:rsidR="00776998" w:rsidRPr="006B2F58">
        <w:t>forhold til informasjonssensitivitet og i henhold til kritikalitet.</w:t>
      </w:r>
    </w:p>
    <w:p w14:paraId="6044627F" w14:textId="77777777" w:rsidR="00776998" w:rsidRPr="006B2F58" w:rsidRDefault="00776998" w:rsidP="00947CB6">
      <w:pPr>
        <w:overflowPunct/>
        <w:spacing w:afterAutospacing="0"/>
        <w:textAlignment w:val="auto"/>
      </w:pPr>
    </w:p>
    <w:p w14:paraId="60446280" w14:textId="77777777" w:rsidR="00776998" w:rsidRPr="006B2F58" w:rsidRDefault="00776998" w:rsidP="00947CB6">
      <w:pPr>
        <w:overflowPunct/>
        <w:spacing w:afterAutospacing="0"/>
        <w:textAlignment w:val="auto"/>
      </w:pPr>
      <w:r w:rsidRPr="006B2F58">
        <w:t>Informasjonssensitiv</w:t>
      </w:r>
      <w:r w:rsidR="00BD3F16" w:rsidRPr="006B2F58">
        <w:t>i</w:t>
      </w:r>
      <w:r w:rsidRPr="006B2F58">
        <w:t xml:space="preserve">tet har </w:t>
      </w:r>
      <w:r w:rsidR="00A61FC3" w:rsidRPr="006B2F58">
        <w:t>fem</w:t>
      </w:r>
      <w:r w:rsidRPr="006B2F58">
        <w:t xml:space="preserve"> nivåer:</w:t>
      </w:r>
    </w:p>
    <w:p w14:paraId="60446281" w14:textId="694C55A6" w:rsidR="00776998" w:rsidRPr="006B2F58" w:rsidRDefault="001729C6" w:rsidP="00776998">
      <w:pPr>
        <w:pStyle w:val="Listeavsnitt"/>
        <w:numPr>
          <w:ilvl w:val="0"/>
          <w:numId w:val="52"/>
        </w:numPr>
        <w:overflowPunct/>
        <w:spacing w:afterAutospacing="0"/>
        <w:textAlignment w:val="auto"/>
      </w:pPr>
      <w:r w:rsidRPr="006B2F58">
        <w:rPr>
          <w:b/>
        </w:rPr>
        <w:t>Informasjons</w:t>
      </w:r>
      <w:r w:rsidR="009264DC" w:rsidRPr="006B2F58">
        <w:rPr>
          <w:b/>
        </w:rPr>
        <w:t>klasse</w:t>
      </w:r>
      <w:r w:rsidR="00776998" w:rsidRPr="006B2F58">
        <w:rPr>
          <w:b/>
        </w:rPr>
        <w:t xml:space="preserve"> 1</w:t>
      </w:r>
      <w:r w:rsidR="00776998" w:rsidRPr="006B2F58">
        <w:t xml:space="preserve"> – </w:t>
      </w:r>
      <w:r w:rsidR="00E1070C" w:rsidRPr="006B2F58">
        <w:t>Helseopplysninger</w:t>
      </w:r>
      <w:r w:rsidR="00E1070C" w:rsidRPr="006B2F58">
        <w:br/>
        <w:t xml:space="preserve">Dette er </w:t>
      </w:r>
      <w:r w:rsidR="005F597A" w:rsidRPr="006B2F58">
        <w:t xml:space="preserve">pr. definisjon i Normen </w:t>
      </w:r>
      <w:r w:rsidR="00E1070C" w:rsidRPr="006B2F58">
        <w:t>det samme som Sensitive Personopplysninger (jfr Personopplysningsloven)</w:t>
      </w:r>
    </w:p>
    <w:p w14:paraId="6B0F0280" w14:textId="06D5CC4E" w:rsidR="00D73F84" w:rsidRPr="00D73F84" w:rsidRDefault="001729C6" w:rsidP="00C93646">
      <w:pPr>
        <w:pStyle w:val="Listeavsnitt"/>
        <w:numPr>
          <w:ilvl w:val="0"/>
          <w:numId w:val="52"/>
        </w:numPr>
        <w:overflowPunct/>
        <w:spacing w:afterAutospacing="0"/>
        <w:textAlignment w:val="auto"/>
        <w:rPr>
          <w:sz w:val="23"/>
          <w:szCs w:val="23"/>
        </w:rPr>
      </w:pPr>
      <w:r w:rsidRPr="00D73F84">
        <w:rPr>
          <w:b/>
        </w:rPr>
        <w:t>Informasjonsklasse</w:t>
      </w:r>
      <w:r w:rsidR="00E1070C" w:rsidRPr="00D73F84">
        <w:rPr>
          <w:b/>
        </w:rPr>
        <w:t xml:space="preserve"> 2</w:t>
      </w:r>
      <w:r w:rsidR="00E1070C" w:rsidRPr="006B2F58">
        <w:t xml:space="preserve"> – Bedriftsinterne</w:t>
      </w:r>
      <w:r w:rsidR="00E1070C" w:rsidRPr="006B2F58">
        <w:br/>
      </w:r>
      <w:r w:rsidR="00E1070C" w:rsidRPr="00D73F84">
        <w:rPr>
          <w:color w:val="000000"/>
        </w:rPr>
        <w:t>Ikke</w:t>
      </w:r>
      <w:r w:rsidR="005F597A">
        <w:rPr>
          <w:color w:val="000000"/>
        </w:rPr>
        <w:t>-</w:t>
      </w:r>
      <w:r w:rsidR="00E1070C" w:rsidRPr="00D73F84">
        <w:rPr>
          <w:color w:val="000000"/>
        </w:rPr>
        <w:t>sensitive personopplysninger eller andre opplysninger i virksomheten som ikke skal eksponeres eksternt</w:t>
      </w:r>
    </w:p>
    <w:p w14:paraId="60446283" w14:textId="4C329DC2" w:rsidR="00C354C7" w:rsidRPr="00D73F84" w:rsidRDefault="001729C6" w:rsidP="00D73F84">
      <w:pPr>
        <w:pStyle w:val="Listeavsnitt"/>
        <w:numPr>
          <w:ilvl w:val="0"/>
          <w:numId w:val="52"/>
        </w:numPr>
        <w:overflowPunct/>
        <w:spacing w:afterAutospacing="0"/>
        <w:textAlignment w:val="auto"/>
        <w:rPr>
          <w:sz w:val="23"/>
          <w:szCs w:val="23"/>
        </w:rPr>
      </w:pPr>
      <w:r w:rsidRPr="00D73F84">
        <w:rPr>
          <w:b/>
        </w:rPr>
        <w:t>Informasjonsklasse</w:t>
      </w:r>
      <w:r w:rsidR="00E1070C" w:rsidRPr="00D73F84">
        <w:rPr>
          <w:b/>
        </w:rPr>
        <w:t xml:space="preserve"> 3</w:t>
      </w:r>
      <w:r w:rsidR="00E1070C" w:rsidRPr="006B2F58">
        <w:t xml:space="preserve"> </w:t>
      </w:r>
      <w:r w:rsidR="00C354C7" w:rsidRPr="006B2F58">
        <w:t xml:space="preserve">– </w:t>
      </w:r>
      <w:r w:rsidR="00AA1FAB">
        <w:rPr>
          <w:bCs/>
          <w:iCs/>
        </w:rPr>
        <w:t>I</w:t>
      </w:r>
      <w:r w:rsidR="00AA1FAB" w:rsidRPr="00AA1FAB">
        <w:rPr>
          <w:bCs/>
          <w:iCs/>
        </w:rPr>
        <w:t>ndirekte identifiserbare helseopplysninger</w:t>
      </w:r>
      <w:r w:rsidR="00C354C7" w:rsidRPr="006B2F58">
        <w:br/>
      </w:r>
      <w:r w:rsidR="00D73F84" w:rsidRPr="00D73F84">
        <w:rPr>
          <w:color w:val="000000"/>
        </w:rPr>
        <w:t xml:space="preserve">Med </w:t>
      </w:r>
      <w:r w:rsidR="00D73F84">
        <w:rPr>
          <w:color w:val="000000"/>
        </w:rPr>
        <w:t>avidentifiserte (</w:t>
      </w:r>
      <w:r w:rsidR="00E31ABC">
        <w:rPr>
          <w:color w:val="000000"/>
        </w:rPr>
        <w:t>«</w:t>
      </w:r>
      <w:r w:rsidR="00D73F84" w:rsidRPr="00D73F84">
        <w:rPr>
          <w:color w:val="000000"/>
        </w:rPr>
        <w:t>indirekte identifiserbare helseopplysninger</w:t>
      </w:r>
      <w:r w:rsidR="00E31ABC">
        <w:rPr>
          <w:color w:val="000000"/>
        </w:rPr>
        <w:t>»</w:t>
      </w:r>
      <w:r w:rsidR="00D73F84">
        <w:rPr>
          <w:color w:val="000000"/>
        </w:rPr>
        <w:t>)</w:t>
      </w:r>
      <w:r w:rsidR="00D73F84" w:rsidRPr="00D73F84">
        <w:rPr>
          <w:color w:val="000000"/>
        </w:rPr>
        <w:t xml:space="preserve"> menes i Normen helse- og personopplysninger der navn, fødselsnummer og andre personentydige kjennetegn er fjernet, slik at opplysningene ikke lenger kan knyttes til en enkeltperson, og hvor identitet bare kan tilbakeføres ved sammenstilling med de samme opplysninger som tidligere ble fjernet (jf. helseregisterloven § 2 b). For å regnes som indirekte identifiserbare helseopplysninger, skal dataene være bearbeidet slik at de uten løpenummer fremstår som anonyme. </w:t>
      </w:r>
      <w:r w:rsidR="00C354C7" w:rsidRPr="00D73F84">
        <w:rPr>
          <w:color w:val="000000"/>
        </w:rPr>
        <w:t>(Kan spores tilbake.)</w:t>
      </w:r>
    </w:p>
    <w:p w14:paraId="60446284" w14:textId="46D24F4E" w:rsidR="00582CB3" w:rsidRPr="006B2F58" w:rsidRDefault="001729C6" w:rsidP="00776998">
      <w:pPr>
        <w:pStyle w:val="Listeavsnitt"/>
        <w:numPr>
          <w:ilvl w:val="0"/>
          <w:numId w:val="52"/>
        </w:numPr>
        <w:overflowPunct/>
        <w:spacing w:afterAutospacing="0"/>
        <w:textAlignment w:val="auto"/>
      </w:pPr>
      <w:r w:rsidRPr="006B2F58">
        <w:rPr>
          <w:b/>
        </w:rPr>
        <w:t>Informasjonsklasse</w:t>
      </w:r>
      <w:r w:rsidR="00C354C7" w:rsidRPr="006B2F58">
        <w:rPr>
          <w:b/>
        </w:rPr>
        <w:t xml:space="preserve"> 4 </w:t>
      </w:r>
      <w:r w:rsidR="00C354C7" w:rsidRPr="006B2F58">
        <w:t>– A</w:t>
      </w:r>
      <w:r w:rsidR="00D73F84">
        <w:t>nonymiserte</w:t>
      </w:r>
      <w:r w:rsidR="00C354C7" w:rsidRPr="006B2F58">
        <w:t xml:space="preserve"> data</w:t>
      </w:r>
      <w:r w:rsidR="00C354C7" w:rsidRPr="006B2F58">
        <w:br/>
      </w:r>
      <w:r w:rsidR="002D46AF">
        <w:rPr>
          <w:color w:val="000000"/>
        </w:rPr>
        <w:t>Med «</w:t>
      </w:r>
      <w:r w:rsidR="00D73F84" w:rsidRPr="00D73F84">
        <w:rPr>
          <w:color w:val="000000"/>
        </w:rPr>
        <w:t>anonymisert</w:t>
      </w:r>
      <w:r w:rsidR="002D46AF">
        <w:rPr>
          <w:color w:val="000000"/>
        </w:rPr>
        <w:t xml:space="preserve">» </w:t>
      </w:r>
      <w:r w:rsidR="00D73F84" w:rsidRPr="00D73F84">
        <w:rPr>
          <w:color w:val="000000"/>
        </w:rPr>
        <w:t>menes i Normen helse- og personopplysninger der navn, fødselsnummer og andre personentydige kjennetegn er fjernet, slik at opplysningene ikke lenger kan knyttes til en enkeltperson (jf. helseregisterloven § 2 nr 3.</w:t>
      </w:r>
      <w:r w:rsidR="00C354C7" w:rsidRPr="00D73F84">
        <w:rPr>
          <w:color w:val="000000"/>
        </w:rPr>
        <w:t xml:space="preserve">. (Kan ikke reverseres / spores </w:t>
      </w:r>
      <w:r w:rsidR="00CF0853" w:rsidRPr="00D73F84">
        <w:rPr>
          <w:color w:val="000000"/>
        </w:rPr>
        <w:t>tilbake</w:t>
      </w:r>
      <w:r w:rsidR="00C354C7" w:rsidRPr="00D73F84">
        <w:rPr>
          <w:color w:val="000000"/>
        </w:rPr>
        <w:t>.)</w:t>
      </w:r>
    </w:p>
    <w:p w14:paraId="60446285" w14:textId="530B6F07" w:rsidR="00E1070C" w:rsidRPr="006B2F58" w:rsidRDefault="001729C6" w:rsidP="00776998">
      <w:pPr>
        <w:pStyle w:val="Listeavsnitt"/>
        <w:numPr>
          <w:ilvl w:val="0"/>
          <w:numId w:val="52"/>
        </w:numPr>
        <w:overflowPunct/>
        <w:spacing w:afterAutospacing="0"/>
        <w:textAlignment w:val="auto"/>
      </w:pPr>
      <w:r w:rsidRPr="006B2F58">
        <w:rPr>
          <w:b/>
        </w:rPr>
        <w:t>Informasjonsklasse</w:t>
      </w:r>
      <w:r w:rsidR="00C354C7" w:rsidRPr="006B2F58">
        <w:rPr>
          <w:b/>
        </w:rPr>
        <w:t xml:space="preserve"> 5 </w:t>
      </w:r>
      <w:r w:rsidR="00485610">
        <w:t>–</w:t>
      </w:r>
      <w:r w:rsidR="00C354C7" w:rsidRPr="006B2F58">
        <w:t xml:space="preserve"> </w:t>
      </w:r>
      <w:r w:rsidR="00E1070C" w:rsidRPr="006B2F58">
        <w:t>Åpne</w:t>
      </w:r>
      <w:r w:rsidR="00485610">
        <w:t xml:space="preserve"> data</w:t>
      </w:r>
      <w:r w:rsidR="00E1070C" w:rsidRPr="006B2F58">
        <w:br/>
        <w:t xml:space="preserve">Alle andre typer data, som kan eksponeres </w:t>
      </w:r>
      <w:r w:rsidR="0046233F">
        <w:t>utenfor</w:t>
      </w:r>
      <w:r w:rsidR="0046233F" w:rsidRPr="006B2F58">
        <w:t xml:space="preserve"> </w:t>
      </w:r>
      <w:r w:rsidR="00E1070C" w:rsidRPr="006B2F58">
        <w:t>virksomheten.</w:t>
      </w:r>
    </w:p>
    <w:p w14:paraId="60446286" w14:textId="77777777" w:rsidR="00E1070C" w:rsidRPr="006B2F58" w:rsidRDefault="00E1070C" w:rsidP="00E1070C">
      <w:pPr>
        <w:overflowPunct/>
        <w:spacing w:afterAutospacing="0"/>
        <w:textAlignment w:val="auto"/>
      </w:pPr>
    </w:p>
    <w:p w14:paraId="6D17B941" w14:textId="3E9F5113" w:rsidR="00AC1F9D" w:rsidRPr="00AB4735" w:rsidRDefault="00F13462" w:rsidP="00AB4735">
      <w:r>
        <w:t xml:space="preserve">Gradering i henhold til </w:t>
      </w:r>
      <w:r w:rsidR="00E91AC3" w:rsidRPr="00AB4735">
        <w:t>B</w:t>
      </w:r>
      <w:r w:rsidRPr="00AB4735">
        <w:t>eskyttelsesinstruksen</w:t>
      </w:r>
      <w:r w:rsidR="00AB4735" w:rsidRPr="00AB4735">
        <w:t xml:space="preserve"> (</w:t>
      </w:r>
      <w:hyperlink r:id="rId24" w:history="1">
        <w:r w:rsidR="00AB4735" w:rsidRPr="00AB4735">
          <w:rPr>
            <w:rStyle w:val="Hyperkobling"/>
          </w:rPr>
          <w:t>https://lovdata.no/dokument/INS/forskrift/1972-03-17-3352</w:t>
        </w:r>
      </w:hyperlink>
      <w:r w:rsidR="00AB4735" w:rsidRPr="00AB4735">
        <w:t>)</w:t>
      </w:r>
      <w:r w:rsidR="00AB4735" w:rsidRPr="00272A80">
        <w:rPr>
          <w:rFonts w:ascii="Segoe UI" w:hAnsi="Segoe UI" w:cs="Segoe UI"/>
        </w:rPr>
        <w:t xml:space="preserve"> </w:t>
      </w:r>
      <w:r w:rsidRPr="00AB4735">
        <w:t>er informasjonsklasse 2.</w:t>
      </w:r>
    </w:p>
    <w:p w14:paraId="517E53CA" w14:textId="23832830" w:rsidR="00F13462" w:rsidRPr="00AB4735" w:rsidRDefault="00F13462" w:rsidP="00AB4735">
      <w:r>
        <w:t xml:space="preserve">Gradering i henhold til </w:t>
      </w:r>
      <w:r w:rsidR="00E91AC3" w:rsidRPr="00AB4735">
        <w:t>S</w:t>
      </w:r>
      <w:r w:rsidRPr="00AB4735">
        <w:t>ikkerhetsloven</w:t>
      </w:r>
      <w:r w:rsidR="00AB4735" w:rsidRPr="00AB4735">
        <w:t xml:space="preserve"> (</w:t>
      </w:r>
      <w:hyperlink r:id="rId25" w:history="1">
        <w:r w:rsidR="00AB4735" w:rsidRPr="00AB4735">
          <w:rPr>
            <w:rStyle w:val="Hyperkobling"/>
          </w:rPr>
          <w:t>https://lovdata.no/dokument/NL/lov/1998-03-20-10</w:t>
        </w:r>
      </w:hyperlink>
      <w:r w:rsidR="00AB4735" w:rsidRPr="00AB4735">
        <w:t>)</w:t>
      </w:r>
      <w:r w:rsidRPr="00AB4735">
        <w:t xml:space="preserve"> dekkes ikke i dette dokument.</w:t>
      </w:r>
    </w:p>
    <w:p w14:paraId="60446288" w14:textId="3264E21C" w:rsidR="00F32BD0" w:rsidRPr="006B2F58" w:rsidRDefault="00F32BD0" w:rsidP="004B628A">
      <w:pPr>
        <w:overflowPunct/>
        <w:spacing w:afterAutospacing="0"/>
        <w:textAlignment w:val="auto"/>
      </w:pPr>
      <w:r w:rsidRPr="006B2F58">
        <w:t xml:space="preserve">I forhold til </w:t>
      </w:r>
      <w:r w:rsidR="005F597A" w:rsidRPr="006B2F58">
        <w:t xml:space="preserve">kritikalitet </w:t>
      </w:r>
      <w:r w:rsidRPr="006B2F58">
        <w:t xml:space="preserve">skal dette vurderes i </w:t>
      </w:r>
      <w:r w:rsidR="00215C4C" w:rsidRPr="006B2F58">
        <w:t>henhold til</w:t>
      </w:r>
      <w:r w:rsidR="00B81FAB">
        <w:t xml:space="preserve"> Normens </w:t>
      </w:r>
      <w:hyperlink r:id="rId26" w:history="1">
        <w:r w:rsidR="00B81FAB">
          <w:rPr>
            <w:rStyle w:val="Hyperkobling"/>
          </w:rPr>
          <w:t>Faktaark</w:t>
        </w:r>
        <w:r w:rsidR="00B81FAB" w:rsidRPr="00B81FAB">
          <w:rPr>
            <w:rStyle w:val="Hyperkobling"/>
          </w:rPr>
          <w:t xml:space="preserve"> 4</w:t>
        </w:r>
      </w:hyperlink>
      <w:r w:rsidR="00B81FAB">
        <w:t xml:space="preserve">, </w:t>
      </w:r>
      <w:r w:rsidR="00CC48B9" w:rsidRPr="00102F03">
        <w:t>“</w:t>
      </w:r>
      <w:r w:rsidR="00215C4C" w:rsidRPr="00102F03">
        <w:t>Kartlegging og klassifisering av systemer i henhold til kritikalitet i forhold til behov for tilgjengelighet</w:t>
      </w:r>
      <w:r w:rsidR="00CC48B9" w:rsidRPr="00220391">
        <w:t>”</w:t>
      </w:r>
      <w:r w:rsidR="00215C4C" w:rsidRPr="00316E9B">
        <w:t>.</w:t>
      </w:r>
      <w:r w:rsidR="00947CB6" w:rsidRPr="00316E9B">
        <w:t xml:space="preserve"> For å klassifisere et </w:t>
      </w:r>
      <w:r w:rsidR="005F597A">
        <w:t>IT</w:t>
      </w:r>
      <w:r w:rsidR="00C54BC3">
        <w:t>-</w:t>
      </w:r>
      <w:r w:rsidR="00947CB6" w:rsidRPr="00316E9B">
        <w:t xml:space="preserve">system skal metodikken i </w:t>
      </w:r>
      <w:hyperlink r:id="rId27" w:history="1">
        <w:r w:rsidR="00B81FAB">
          <w:rPr>
            <w:rStyle w:val="Hyperkobling"/>
          </w:rPr>
          <w:t>Faktaark</w:t>
        </w:r>
        <w:r w:rsidR="00947CB6" w:rsidRPr="006B2F58">
          <w:rPr>
            <w:rStyle w:val="Hyperkobling"/>
          </w:rPr>
          <w:t xml:space="preserve"> 5</w:t>
        </w:r>
      </w:hyperlink>
      <w:r w:rsidR="005F597A">
        <w:t xml:space="preserve"> «</w:t>
      </w:r>
      <w:r w:rsidR="005F597A" w:rsidRPr="006B2F58">
        <w:t xml:space="preserve">Fastsette </w:t>
      </w:r>
      <w:r w:rsidR="0059394F" w:rsidRPr="006B2F58">
        <w:t>akseptkriterier for tilgjengelighet,</w:t>
      </w:r>
      <w:r w:rsidR="004A379B">
        <w:t xml:space="preserve"> </w:t>
      </w:r>
      <w:r w:rsidR="0059394F" w:rsidRPr="006B2F58">
        <w:t>konfidensialitet, integritet</w:t>
      </w:r>
      <w:r w:rsidR="005F597A">
        <w:t>»</w:t>
      </w:r>
      <w:r w:rsidR="0059394F" w:rsidRPr="006B2F58">
        <w:t xml:space="preserve"> </w:t>
      </w:r>
      <w:r w:rsidR="00947CB6" w:rsidRPr="006B2F58">
        <w:t>benyttes.</w:t>
      </w:r>
    </w:p>
    <w:p w14:paraId="60446289" w14:textId="77777777" w:rsidR="004B628A" w:rsidRPr="006B2F58" w:rsidRDefault="004B628A" w:rsidP="004B628A">
      <w:pPr>
        <w:overflowPunct/>
        <w:spacing w:afterAutospacing="0"/>
        <w:textAlignment w:val="auto"/>
      </w:pPr>
    </w:p>
    <w:p w14:paraId="6044628A" w14:textId="77777777" w:rsidR="00215C4C" w:rsidRPr="006B2F58" w:rsidRDefault="00215C4C" w:rsidP="00465C38">
      <w:r w:rsidRPr="006B2F58">
        <w:t>Følgende prioriteter er definert</w:t>
      </w:r>
      <w:r w:rsidR="00947CB6" w:rsidRPr="006B2F58">
        <w:t xml:space="preserve"> i Faktaark 4</w:t>
      </w:r>
      <w:r w:rsidRPr="006B2F58">
        <w:t>:</w:t>
      </w:r>
    </w:p>
    <w:p w14:paraId="6044628B" w14:textId="44B5FAEF" w:rsidR="00215C4C" w:rsidRPr="006B2F58" w:rsidRDefault="00215C4C" w:rsidP="00020E71">
      <w:pPr>
        <w:pStyle w:val="Listeavsnitt"/>
        <w:numPr>
          <w:ilvl w:val="0"/>
          <w:numId w:val="31"/>
        </w:numPr>
      </w:pPr>
      <w:r w:rsidRPr="006B2F58">
        <w:rPr>
          <w:b/>
          <w:bCs/>
        </w:rPr>
        <w:t>Prioritet 1</w:t>
      </w:r>
      <w:r w:rsidRPr="006B2F58">
        <w:t xml:space="preserve">: </w:t>
      </w:r>
      <w:r w:rsidR="005F597A">
        <w:t>IT</w:t>
      </w:r>
      <w:r w:rsidR="00C54BC3">
        <w:t>-</w:t>
      </w:r>
      <w:r w:rsidRPr="006B2F58">
        <w:t>systemer hvor stopp av tjeneste er eller kan være livstruende for pasient inklusive</w:t>
      </w:r>
      <w:r w:rsidR="00520B5E" w:rsidRPr="006B2F58">
        <w:t xml:space="preserve"> </w:t>
      </w:r>
      <w:r w:rsidRPr="006B2F58">
        <w:t>feilbehandling av pasient, eller kritisk for virksomhetens drift</w:t>
      </w:r>
    </w:p>
    <w:p w14:paraId="6044628C" w14:textId="39562B21" w:rsidR="00215C4C" w:rsidRPr="006B2F58" w:rsidRDefault="00215C4C" w:rsidP="00020E71">
      <w:pPr>
        <w:pStyle w:val="Listeavsnitt"/>
        <w:numPr>
          <w:ilvl w:val="0"/>
          <w:numId w:val="31"/>
        </w:numPr>
      </w:pPr>
      <w:r w:rsidRPr="006B2F58">
        <w:rPr>
          <w:b/>
          <w:bCs/>
        </w:rPr>
        <w:t>Prioritet 2</w:t>
      </w:r>
      <w:r w:rsidRPr="006B2F58">
        <w:t xml:space="preserve">: </w:t>
      </w:r>
      <w:r w:rsidR="005F597A">
        <w:t>IT</w:t>
      </w:r>
      <w:r w:rsidR="00C54BC3">
        <w:t>-</w:t>
      </w:r>
      <w:r w:rsidRPr="006B2F58">
        <w:t>systemer hvor stopp av tjeneste kan få alvorlige konsekvenser, f.eks. medføre</w:t>
      </w:r>
    </w:p>
    <w:p w14:paraId="6044628D" w14:textId="77777777" w:rsidR="00215C4C" w:rsidRPr="006B2F58" w:rsidRDefault="00215C4C" w:rsidP="00020E71">
      <w:pPr>
        <w:pStyle w:val="Listeavsnitt"/>
        <w:numPr>
          <w:ilvl w:val="1"/>
          <w:numId w:val="31"/>
        </w:numPr>
      </w:pPr>
      <w:r w:rsidRPr="006B2F58">
        <w:t>- betydelig merarbeid for personell</w:t>
      </w:r>
    </w:p>
    <w:p w14:paraId="6044628E" w14:textId="77777777" w:rsidR="00215C4C" w:rsidRPr="006B2F58" w:rsidRDefault="00215C4C" w:rsidP="00020E71">
      <w:pPr>
        <w:pStyle w:val="Listeavsnitt"/>
        <w:numPr>
          <w:ilvl w:val="1"/>
          <w:numId w:val="31"/>
        </w:numPr>
      </w:pPr>
      <w:r w:rsidRPr="006B2F58">
        <w:t>- tapt effektivitet i virksomheten</w:t>
      </w:r>
    </w:p>
    <w:p w14:paraId="6044628F" w14:textId="04F40BFE" w:rsidR="00215C4C" w:rsidRPr="006B2F58" w:rsidRDefault="00215C4C" w:rsidP="00020E71">
      <w:pPr>
        <w:pStyle w:val="Listeavsnitt"/>
        <w:numPr>
          <w:ilvl w:val="0"/>
          <w:numId w:val="31"/>
        </w:numPr>
      </w:pPr>
      <w:r w:rsidRPr="006B2F58">
        <w:rPr>
          <w:b/>
          <w:bCs/>
        </w:rPr>
        <w:t>Prioritet 3</w:t>
      </w:r>
      <w:r w:rsidRPr="006B2F58">
        <w:t xml:space="preserve">: </w:t>
      </w:r>
      <w:r w:rsidR="005F597A">
        <w:t>IT</w:t>
      </w:r>
      <w:r w:rsidR="00C54BC3">
        <w:t>-</w:t>
      </w:r>
      <w:r w:rsidRPr="006B2F58">
        <w:t>systemer hvor stopp av tjeneste kan føre til svekkelse av pasientens tillit</w:t>
      </w:r>
    </w:p>
    <w:p w14:paraId="60446290" w14:textId="4D1990F6" w:rsidR="00215C4C" w:rsidRPr="006B2F58" w:rsidRDefault="00215C4C" w:rsidP="00020E71">
      <w:pPr>
        <w:pStyle w:val="Listeavsnitt"/>
        <w:numPr>
          <w:ilvl w:val="0"/>
          <w:numId w:val="31"/>
        </w:numPr>
      </w:pPr>
      <w:r w:rsidRPr="006B2F58">
        <w:rPr>
          <w:b/>
          <w:bCs/>
        </w:rPr>
        <w:t>Prioritet 4</w:t>
      </w:r>
      <w:r w:rsidRPr="006B2F58">
        <w:t xml:space="preserve">: </w:t>
      </w:r>
      <w:r w:rsidR="005F597A">
        <w:t>IT</w:t>
      </w:r>
      <w:r w:rsidR="00C54BC3">
        <w:t>-</w:t>
      </w:r>
      <w:r w:rsidRPr="006B2F58">
        <w:t>systemer hvor stopp inntil 72 timer kan aksepteres</w:t>
      </w:r>
    </w:p>
    <w:p w14:paraId="60446291" w14:textId="35D5AC3F" w:rsidR="006D007D" w:rsidRPr="006B2F58" w:rsidRDefault="00215C4C" w:rsidP="000165DF">
      <w:pPr>
        <w:pStyle w:val="Listeavsnitt"/>
        <w:numPr>
          <w:ilvl w:val="0"/>
          <w:numId w:val="31"/>
        </w:numPr>
      </w:pPr>
      <w:r w:rsidRPr="006B2F58">
        <w:rPr>
          <w:b/>
          <w:bCs/>
        </w:rPr>
        <w:t>Prioritet 5</w:t>
      </w:r>
      <w:r w:rsidRPr="006B2F58">
        <w:t xml:space="preserve">: </w:t>
      </w:r>
      <w:r w:rsidR="005F597A">
        <w:t>IT</w:t>
      </w:r>
      <w:r w:rsidR="00C54BC3">
        <w:t>-</w:t>
      </w:r>
      <w:r w:rsidRPr="006B2F58">
        <w:t>systemer som ikke er prioritert</w:t>
      </w:r>
    </w:p>
    <w:p w14:paraId="60446294" w14:textId="3C09D0EF" w:rsidR="00215C4C" w:rsidRPr="006B2F58" w:rsidRDefault="00215C4C" w:rsidP="004F1A32">
      <w:pPr>
        <w:overflowPunct/>
        <w:spacing w:afterAutospacing="0"/>
        <w:textAlignment w:val="auto"/>
        <w:rPr>
          <w:lang w:eastAsia="en-US"/>
        </w:rPr>
      </w:pPr>
      <w:r w:rsidRPr="006B2F58">
        <w:lastRenderedPageBreak/>
        <w:t>Det er v</w:t>
      </w:r>
      <w:r w:rsidRPr="006B2F58">
        <w:rPr>
          <w:lang w:eastAsia="en-US"/>
        </w:rPr>
        <w:t>irksomhetsleder som har ansvar for å kartlegge og klassifiser</w:t>
      </w:r>
      <w:r w:rsidR="00B81FAB">
        <w:rPr>
          <w:lang w:eastAsia="en-US"/>
        </w:rPr>
        <w:t xml:space="preserve">e alle </w:t>
      </w:r>
      <w:r w:rsidR="005F597A">
        <w:rPr>
          <w:lang w:eastAsia="en-US"/>
        </w:rPr>
        <w:t>IT</w:t>
      </w:r>
      <w:r w:rsidR="00C54BC3">
        <w:rPr>
          <w:lang w:eastAsia="en-US"/>
        </w:rPr>
        <w:t>-</w:t>
      </w:r>
      <w:r w:rsidR="00B81FAB">
        <w:rPr>
          <w:lang w:eastAsia="en-US"/>
        </w:rPr>
        <w:t xml:space="preserve">systemer som </w:t>
      </w:r>
      <w:r w:rsidRPr="006B2F58">
        <w:rPr>
          <w:lang w:eastAsia="en-US"/>
        </w:rPr>
        <w:t xml:space="preserve">behandler helse- og personopplysninger i virksomheten. I praksis er </w:t>
      </w:r>
      <w:r w:rsidR="005E468C">
        <w:rPr>
          <w:lang w:eastAsia="en-US"/>
        </w:rPr>
        <w:t>oppgavene knyttet til dette</w:t>
      </w:r>
      <w:r w:rsidRPr="006B2F58">
        <w:rPr>
          <w:lang w:eastAsia="en-US"/>
        </w:rPr>
        <w:t xml:space="preserve"> delegert</w:t>
      </w:r>
      <w:r w:rsidR="00B81FAB">
        <w:rPr>
          <w:lang w:eastAsia="en-US"/>
        </w:rPr>
        <w:t xml:space="preserve"> </w:t>
      </w:r>
      <w:r w:rsidRPr="006B2F58">
        <w:rPr>
          <w:lang w:eastAsia="en-US"/>
        </w:rPr>
        <w:t>til avdelingsledere / systemeiere.</w:t>
      </w:r>
    </w:p>
    <w:p w14:paraId="60446295" w14:textId="77777777" w:rsidR="009522C5" w:rsidRPr="006B2F58" w:rsidRDefault="009522C5" w:rsidP="004F1A32">
      <w:pPr>
        <w:overflowPunct/>
        <w:spacing w:afterAutospacing="0"/>
        <w:textAlignment w:val="auto"/>
        <w:rPr>
          <w:rFonts w:ascii="TimesNewRomanPSMT" w:hAnsi="TimesNewRomanPSMT" w:cs="TimesNewRomanPSMT"/>
          <w:sz w:val="20"/>
          <w:szCs w:val="20"/>
          <w:lang w:eastAsia="en-US"/>
        </w:rPr>
      </w:pPr>
    </w:p>
    <w:p w14:paraId="60446296" w14:textId="77777777" w:rsidR="00215C4C" w:rsidRPr="006B2F58" w:rsidRDefault="00215C4C" w:rsidP="00020E71">
      <w:pPr>
        <w:rPr>
          <w:rFonts w:ascii="TimesNewRomanPSMT" w:hAnsi="TimesNewRomanPSMT" w:cs="TimesNewRomanPSMT"/>
          <w:sz w:val="20"/>
          <w:szCs w:val="20"/>
        </w:rPr>
      </w:pPr>
    </w:p>
    <w:p w14:paraId="60446297" w14:textId="77777777" w:rsidR="00215C4C" w:rsidRPr="00316E9B" w:rsidRDefault="00215C4C" w:rsidP="0087120D">
      <w:pPr>
        <w:pStyle w:val="Overskrift1"/>
      </w:pPr>
      <w:bookmarkStart w:id="22" w:name="_Toc261419330"/>
      <w:bookmarkStart w:id="23" w:name="_Toc457820235"/>
      <w:bookmarkStart w:id="24" w:name="_Toc466630310"/>
      <w:bookmarkStart w:id="25" w:name="_Toc467575153"/>
      <w:r w:rsidRPr="006B2F58">
        <w:lastRenderedPageBreak/>
        <w:t>Ansvar</w:t>
      </w:r>
      <w:bookmarkEnd w:id="22"/>
      <w:bookmarkEnd w:id="23"/>
      <w:bookmarkEnd w:id="24"/>
      <w:bookmarkEnd w:id="25"/>
    </w:p>
    <w:p w14:paraId="60446298" w14:textId="0DB56A89" w:rsidR="00215C4C" w:rsidRPr="006B2F58" w:rsidRDefault="00215C4C" w:rsidP="003A63F1">
      <w:r w:rsidRPr="00316E9B">
        <w:t>Ansvarsfordeling er i henhold ti</w:t>
      </w:r>
      <w:r w:rsidRPr="006B2F58">
        <w:t xml:space="preserve">l Norm for Informasjonssikkerhet, </w:t>
      </w:r>
      <w:hyperlink r:id="rId28" w:history="1">
        <w:r w:rsidRPr="00102F03">
          <w:rPr>
            <w:rStyle w:val="Hyperkobling"/>
          </w:rPr>
          <w:t>Faktaark 1</w:t>
        </w:r>
      </w:hyperlink>
      <w:r w:rsidRPr="006B2F58">
        <w:t xml:space="preserve">. </w:t>
      </w:r>
    </w:p>
    <w:p w14:paraId="60446299" w14:textId="77777777" w:rsidR="00215C4C" w:rsidRPr="006B2F58" w:rsidRDefault="00215C4C" w:rsidP="003A63F1"/>
    <w:p w14:paraId="6044629A" w14:textId="2263D156" w:rsidR="00215C4C" w:rsidRPr="00102F03" w:rsidRDefault="00215C4C" w:rsidP="0087120D">
      <w:pPr>
        <w:pStyle w:val="Overskrift1"/>
      </w:pPr>
      <w:bookmarkStart w:id="26" w:name="_Toc261419333"/>
      <w:bookmarkStart w:id="27" w:name="_Toc457820236"/>
      <w:bookmarkStart w:id="28" w:name="_Toc466630311"/>
      <w:bookmarkStart w:id="29" w:name="_Toc467575154"/>
      <w:r w:rsidRPr="006B2F58">
        <w:lastRenderedPageBreak/>
        <w:t>Premissgivere</w:t>
      </w:r>
      <w:bookmarkEnd w:id="26"/>
      <w:bookmarkEnd w:id="27"/>
      <w:bookmarkEnd w:id="28"/>
      <w:bookmarkEnd w:id="29"/>
      <w:r w:rsidR="00201E7C" w:rsidRPr="00201E7C">
        <w:rPr>
          <w:rFonts w:ascii="Times New Roman" w:hAnsi="Times New Roman" w:cs="Times New Roman"/>
          <w:noProof/>
          <w:color w:val="auto"/>
          <w:sz w:val="22"/>
          <w:szCs w:val="22"/>
        </w:rPr>
        <w:t xml:space="preserve"> </w:t>
      </w:r>
    </w:p>
    <w:p w14:paraId="6044629B" w14:textId="18AC1357" w:rsidR="002D46C7" w:rsidRPr="006B2F58" w:rsidRDefault="005F597A" w:rsidP="002D46C7">
      <w:r>
        <w:fldChar w:fldCharType="begin"/>
      </w:r>
      <w:r>
        <w:instrText xml:space="preserve"> REF _Ref457474951 \h </w:instrText>
      </w:r>
      <w:r>
        <w:fldChar w:fldCharType="separate"/>
      </w:r>
      <w:r w:rsidR="008F7D5D" w:rsidRPr="00102F03">
        <w:t xml:space="preserve">Figur </w:t>
      </w:r>
      <w:r w:rsidR="008F7D5D">
        <w:rPr>
          <w:noProof/>
        </w:rPr>
        <w:t>2</w:t>
      </w:r>
      <w:r>
        <w:fldChar w:fldCharType="end"/>
      </w:r>
      <w:r>
        <w:t xml:space="preserve"> </w:t>
      </w:r>
      <w:r w:rsidR="002D46C7" w:rsidRPr="006B2F58">
        <w:t xml:space="preserve">nedenfor beskriver hvordan </w:t>
      </w:r>
      <w:r w:rsidR="0033135B">
        <w:t>SP</w:t>
      </w:r>
      <w:r w:rsidR="002D46C7" w:rsidRPr="006B2F58">
        <w:t xml:space="preserve"> forholder seg til andre, relevante dokumenter.</w:t>
      </w:r>
    </w:p>
    <w:p w14:paraId="6044629C" w14:textId="3C4DB43F" w:rsidR="009F13D5" w:rsidRPr="006B2F58" w:rsidRDefault="0045531D" w:rsidP="009F13D5">
      <w:pPr>
        <w:keepNext/>
        <w:jc w:val="center"/>
      </w:pPr>
      <w:r>
        <w:rPr>
          <w:noProof/>
        </w:rPr>
        <w:drawing>
          <wp:inline distT="0" distB="0" distL="0" distR="0" wp14:anchorId="58D1764D" wp14:editId="319AA942">
            <wp:extent cx="6243955" cy="4652536"/>
            <wp:effectExtent l="0" t="0" r="4445" b="0"/>
            <wp:docPr id="365" name="Bild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48489" cy="4655914"/>
                    </a:xfrm>
                    <a:prstGeom prst="rect">
                      <a:avLst/>
                    </a:prstGeom>
                    <a:noFill/>
                  </pic:spPr>
                </pic:pic>
              </a:graphicData>
            </a:graphic>
          </wp:inline>
        </w:drawing>
      </w:r>
    </w:p>
    <w:p w14:paraId="6044629D" w14:textId="4D145C4C" w:rsidR="00215C4C" w:rsidRPr="006B2F58" w:rsidRDefault="009F13D5" w:rsidP="000165DF">
      <w:pPr>
        <w:pStyle w:val="Bildetekst"/>
      </w:pPr>
      <w:bookmarkStart w:id="30" w:name="_Ref457474951"/>
      <w:bookmarkStart w:id="31" w:name="_Toc466630326"/>
      <w:bookmarkStart w:id="32" w:name="_Toc467575169"/>
      <w:r w:rsidRPr="00102F03">
        <w:t xml:space="preserve">Figur </w:t>
      </w:r>
      <w:fldSimple w:instr=" SEQ Figur \* ARABIC ">
        <w:r w:rsidR="008F7D5D">
          <w:rPr>
            <w:noProof/>
          </w:rPr>
          <w:t>2</w:t>
        </w:r>
      </w:fldSimple>
      <w:bookmarkEnd w:id="30"/>
      <w:r w:rsidRPr="006B2F58">
        <w:t xml:space="preserve"> </w:t>
      </w:r>
      <w:bookmarkStart w:id="33" w:name="_Ref457474929"/>
      <w:r w:rsidRPr="006B2F58">
        <w:t>- Forhold til andre dokumenter og premissgivere</w:t>
      </w:r>
      <w:bookmarkEnd w:id="33"/>
      <w:bookmarkEnd w:id="31"/>
      <w:bookmarkEnd w:id="32"/>
    </w:p>
    <w:p w14:paraId="6044629E" w14:textId="77777777" w:rsidR="00311E8F" w:rsidRPr="006B2F58" w:rsidRDefault="00311E8F" w:rsidP="0072577D"/>
    <w:p w14:paraId="633314E1" w14:textId="77777777" w:rsidR="005F597A" w:rsidRDefault="00215C4C" w:rsidP="0072577D">
      <w:r w:rsidRPr="006B2F58">
        <w:t>Overordnet for sikkerhet i HMN er Nasjonale føringer som lover og forskrifter, med tilhørende Norm for informasjonssikkerhet</w:t>
      </w:r>
      <w:r w:rsidR="00482196">
        <w:t xml:space="preserve"> i helsesektoren</w:t>
      </w:r>
      <w:r w:rsidRPr="006B2F58">
        <w:t xml:space="preserve"> (inklusive faktaark). </w:t>
      </w:r>
    </w:p>
    <w:p w14:paraId="6CCAF9E5" w14:textId="2DF39261" w:rsidR="005F597A" w:rsidRDefault="00215C4C" w:rsidP="0072577D">
      <w:r w:rsidRPr="006B2F58">
        <w:t xml:space="preserve">Videre har HMN en </w:t>
      </w:r>
      <w:r w:rsidR="00C6551D">
        <w:t>Regional Sikkerhets</w:t>
      </w:r>
      <w:r w:rsidRPr="006B2F58">
        <w:t xml:space="preserve">policy som støtter opp under de nasjonale føringer. </w:t>
      </w:r>
    </w:p>
    <w:p w14:paraId="6044629F" w14:textId="1A6290FF" w:rsidR="004D24F7" w:rsidRPr="006B2F58" w:rsidRDefault="00020CDD" w:rsidP="0072577D">
      <w:r>
        <w:t xml:space="preserve">SP </w:t>
      </w:r>
      <w:r w:rsidR="002D6EF2">
        <w:t xml:space="preserve">er underlagt alle </w:t>
      </w:r>
      <w:r w:rsidR="00215C4C" w:rsidRPr="006B2F58">
        <w:t>føringer og dokumenter</w:t>
      </w:r>
      <w:r w:rsidR="002D6EF2">
        <w:t xml:space="preserve"> nevnt overfor</w:t>
      </w:r>
      <w:r w:rsidR="00215C4C" w:rsidRPr="006B2F58">
        <w:t xml:space="preserve"> og skal beskrive hvordan disse skal </w:t>
      </w:r>
      <w:r w:rsidR="0020107F">
        <w:t>implementeres</w:t>
      </w:r>
      <w:r w:rsidR="00215C4C" w:rsidRPr="006B2F58">
        <w:t xml:space="preserve"> i HMNs arkitektur. Underliggende dokumenter for S</w:t>
      </w:r>
      <w:r w:rsidR="00B81FAB">
        <w:t>P</w:t>
      </w:r>
      <w:r w:rsidR="00215C4C" w:rsidRPr="006B2F58">
        <w:t xml:space="preserve"> er pl</w:t>
      </w:r>
      <w:r w:rsidR="004D24F7" w:rsidRPr="006B2F58">
        <w:t>aner og veiledninger/instrukser.</w:t>
      </w:r>
    </w:p>
    <w:p w14:paraId="604462A0" w14:textId="77777777" w:rsidR="00215C4C" w:rsidRPr="006B2F58" w:rsidRDefault="004D24F7" w:rsidP="0072577D">
      <w:r w:rsidRPr="006B2F58">
        <w:t>T</w:t>
      </w:r>
      <w:r w:rsidR="00215C4C" w:rsidRPr="006B2F58">
        <w:t>eknologistrategien beskriver de teknologiske føringer som gjelder for sikkerhetstjenester og løsninger i HMN.</w:t>
      </w:r>
    </w:p>
    <w:p w14:paraId="4602DA4F" w14:textId="77777777" w:rsidR="00494A48" w:rsidRPr="00316E9B" w:rsidRDefault="00494A48" w:rsidP="008C190A">
      <w:bookmarkStart w:id="34" w:name="_Toc261419335"/>
    </w:p>
    <w:p w14:paraId="604462A1" w14:textId="1052D4AB" w:rsidR="00215C4C" w:rsidRPr="006B2F58" w:rsidRDefault="00215C4C" w:rsidP="0087120D">
      <w:pPr>
        <w:pStyle w:val="Overskrift1"/>
      </w:pPr>
      <w:bookmarkStart w:id="35" w:name="_Toc457820237"/>
      <w:bookmarkStart w:id="36" w:name="_Toc466630312"/>
      <w:bookmarkStart w:id="37" w:name="_Toc467575155"/>
      <w:r w:rsidRPr="006B2F58">
        <w:lastRenderedPageBreak/>
        <w:t xml:space="preserve">Soner, </w:t>
      </w:r>
      <w:r w:rsidR="003C2B9B">
        <w:t xml:space="preserve">Søyler og </w:t>
      </w:r>
      <w:r w:rsidR="009E0F64">
        <w:t>Celler</w:t>
      </w:r>
      <w:bookmarkEnd w:id="35"/>
      <w:bookmarkEnd w:id="36"/>
      <w:bookmarkEnd w:id="37"/>
      <w:r w:rsidR="003C2B9B">
        <w:t xml:space="preserve"> </w:t>
      </w:r>
      <w:bookmarkEnd w:id="34"/>
    </w:p>
    <w:p w14:paraId="6C36CAEC" w14:textId="6AAE0381" w:rsidR="00D025AC" w:rsidRPr="006B2F58" w:rsidRDefault="002F1F21" w:rsidP="002F1F21">
      <w:r w:rsidRPr="006B2F58">
        <w:t xml:space="preserve">For å kunne realisere </w:t>
      </w:r>
      <w:r w:rsidR="005F597A">
        <w:t>S</w:t>
      </w:r>
      <w:r w:rsidR="00FE1FFA">
        <w:t>ikkerhetsplanen</w:t>
      </w:r>
      <w:r w:rsidR="005F597A">
        <w:t xml:space="preserve"> sin </w:t>
      </w:r>
      <w:r w:rsidRPr="006B2F58">
        <w:t xml:space="preserve">visjon </w:t>
      </w:r>
      <w:r w:rsidR="005F597A">
        <w:t>skal</w:t>
      </w:r>
      <w:r w:rsidR="005F597A" w:rsidRPr="006B2F58">
        <w:t xml:space="preserve"> </w:t>
      </w:r>
      <w:r w:rsidRPr="006B2F58">
        <w:t xml:space="preserve">en felles enhetlig infrastruktur ligge til grunn. </w:t>
      </w:r>
      <w:r w:rsidR="00D025AC">
        <w:t>Visjonen legger opp til at informasjon i alle informasjonsklasser behandles på en fleksibel, robust og sikker måte over samme infrastruktur.</w:t>
      </w:r>
    </w:p>
    <w:p w14:paraId="604462A3" w14:textId="381F8494" w:rsidR="002D46C7" w:rsidRPr="006B2F58" w:rsidRDefault="00606B56" w:rsidP="002F1F21">
      <w:r w:rsidRPr="006B2F58">
        <w:t xml:space="preserve">For å kunne </w:t>
      </w:r>
      <w:r w:rsidR="00B5340D" w:rsidRPr="006B2F58">
        <w:t>lagre, behandle og transportere</w:t>
      </w:r>
      <w:r w:rsidR="005F597A">
        <w:t xml:space="preserve"> informasjon i</w:t>
      </w:r>
      <w:r w:rsidRPr="006B2F58">
        <w:t xml:space="preserve"> </w:t>
      </w:r>
      <w:r w:rsidR="005F597A">
        <w:t xml:space="preserve">forskjellige </w:t>
      </w:r>
      <w:r w:rsidRPr="006B2F58">
        <w:t>informasjon</w:t>
      </w:r>
      <w:r w:rsidR="005F597A">
        <w:t>sklasser</w:t>
      </w:r>
      <w:r w:rsidRPr="006B2F58">
        <w:t xml:space="preserve"> </w:t>
      </w:r>
      <w:r w:rsidR="002D46C7" w:rsidRPr="006B2F58">
        <w:t xml:space="preserve">på en sikker måte, </w:t>
      </w:r>
      <w:r w:rsidRPr="00F4430A">
        <w:rPr>
          <w:b/>
        </w:rPr>
        <w:t>definere</w:t>
      </w:r>
      <w:r w:rsidR="009D427B" w:rsidRPr="00F4430A">
        <w:rPr>
          <w:b/>
        </w:rPr>
        <w:t>s</w:t>
      </w:r>
      <w:r w:rsidR="009D427B" w:rsidRPr="006B2F58">
        <w:rPr>
          <w:b/>
        </w:rPr>
        <w:t xml:space="preserve"> </w:t>
      </w:r>
      <w:r w:rsidR="002D46C7" w:rsidRPr="006B2F58">
        <w:rPr>
          <w:b/>
        </w:rPr>
        <w:t>soner</w:t>
      </w:r>
      <w:r w:rsidR="002D46C7" w:rsidRPr="006B2F58">
        <w:t xml:space="preserve">. Sonene </w:t>
      </w:r>
      <w:r w:rsidRPr="006B2F58">
        <w:t>bidra</w:t>
      </w:r>
      <w:r w:rsidR="002D46C7" w:rsidRPr="006B2F58">
        <w:t>r</w:t>
      </w:r>
      <w:r w:rsidRPr="006B2F58">
        <w:t xml:space="preserve"> til at informasjon </w:t>
      </w:r>
      <w:r w:rsidR="005F597A">
        <w:t xml:space="preserve">behandles i tråd med kravene som stilles til </w:t>
      </w:r>
      <w:r w:rsidR="00AA7AD1">
        <w:t xml:space="preserve">dennes </w:t>
      </w:r>
      <w:r w:rsidRPr="006B2F58">
        <w:t xml:space="preserve">informasjonsklasse. </w:t>
      </w:r>
    </w:p>
    <w:p w14:paraId="604462A4" w14:textId="19A88E6F" w:rsidR="00460C80" w:rsidRPr="006B2F58" w:rsidRDefault="005F5B63" w:rsidP="002F1F21">
      <w:r w:rsidRPr="006B2F58">
        <w:t>HMN</w:t>
      </w:r>
      <w:r w:rsidR="00BC44E1" w:rsidRPr="006B2F58">
        <w:t xml:space="preserve"> benytter</w:t>
      </w:r>
      <w:r w:rsidR="00460C80" w:rsidRPr="006B2F58">
        <w:t xml:space="preserve"> </w:t>
      </w:r>
      <w:r w:rsidR="00781867">
        <w:t xml:space="preserve">tjenestesøyler og </w:t>
      </w:r>
      <w:r w:rsidR="009E0F64">
        <w:t>celler</w:t>
      </w:r>
      <w:r w:rsidR="009D427B" w:rsidRPr="006B2F58">
        <w:t xml:space="preserve"> </w:t>
      </w:r>
      <w:r w:rsidR="005F597A">
        <w:t xml:space="preserve">for </w:t>
      </w:r>
      <w:r w:rsidR="009D427B" w:rsidRPr="006B2F58">
        <w:t>å realisere visjonen med at hvem</w:t>
      </w:r>
      <w:r w:rsidR="002D46C7" w:rsidRPr="006B2F58">
        <w:t xml:space="preserve"> </w:t>
      </w:r>
      <w:r w:rsidR="009D427B" w:rsidRPr="006B2F58">
        <w:t>som</w:t>
      </w:r>
      <w:r w:rsidR="002D46C7" w:rsidRPr="006B2F58">
        <w:t xml:space="preserve"> </w:t>
      </w:r>
      <w:r w:rsidR="0020107F">
        <w:t xml:space="preserve">helst, som er autentisert og autorisert, </w:t>
      </w:r>
      <w:r w:rsidR="009D427B" w:rsidRPr="006B2F58">
        <w:t>hvor som helst</w:t>
      </w:r>
      <w:r w:rsidR="000D64F4">
        <w:t xml:space="preserve"> fra</w:t>
      </w:r>
      <w:r w:rsidR="002D46C7" w:rsidRPr="006B2F58">
        <w:t>,</w:t>
      </w:r>
      <w:r w:rsidR="009D427B" w:rsidRPr="006B2F58">
        <w:t xml:space="preserve"> </w:t>
      </w:r>
      <w:r w:rsidR="002D46C7" w:rsidRPr="006B2F58">
        <w:t xml:space="preserve">og </w:t>
      </w:r>
      <w:r w:rsidR="009D427B" w:rsidRPr="006B2F58">
        <w:t xml:space="preserve">med bruk av alle typer klienter, kan koble seg til </w:t>
      </w:r>
      <w:r w:rsidR="005F597A">
        <w:t xml:space="preserve">en vilkårlig </w:t>
      </w:r>
      <w:r w:rsidR="009D427B" w:rsidRPr="006B2F58">
        <w:t>ressurs, sikkert</w:t>
      </w:r>
      <w:r w:rsidR="0020107F">
        <w:t>,</w:t>
      </w:r>
      <w:r w:rsidR="009D427B" w:rsidRPr="006B2F58">
        <w:t xml:space="preserve"> stabilt og sømløst.</w:t>
      </w:r>
      <w:r w:rsidR="00020CDD">
        <w:t xml:space="preserve"> Tjenestesøyler og celler er definert for at all infrastruktur og alle </w:t>
      </w:r>
      <w:r w:rsidR="005F597A">
        <w:t>IT</w:t>
      </w:r>
      <w:r w:rsidR="00C54BC3">
        <w:t>-</w:t>
      </w:r>
      <w:r w:rsidR="00020CDD">
        <w:t xml:space="preserve">systemer som behandler samme type informasjon underlegges </w:t>
      </w:r>
      <w:r w:rsidR="005F597A">
        <w:t xml:space="preserve">like </w:t>
      </w:r>
      <w:r w:rsidR="00020CDD">
        <w:t>krav og sikkerh</w:t>
      </w:r>
      <w:r w:rsidR="00993751">
        <w:t>e</w:t>
      </w:r>
      <w:r w:rsidR="00020CDD">
        <w:t>tsmekanismer.</w:t>
      </w:r>
    </w:p>
    <w:p w14:paraId="41C7A2DA" w14:textId="5703B021" w:rsidR="00D96537" w:rsidRDefault="00B5340D" w:rsidP="002F1F21">
      <w:r w:rsidRPr="006B2F58">
        <w:t>Dette kapitlet inneholder generelle definisjoner</w:t>
      </w:r>
      <w:r w:rsidR="00E9509F" w:rsidRPr="006B2F58">
        <w:t xml:space="preserve"> </w:t>
      </w:r>
      <w:r w:rsidR="009E0F64">
        <w:t xml:space="preserve">og krav. Inklusive </w:t>
      </w:r>
      <w:r w:rsidRPr="006B2F58">
        <w:t xml:space="preserve">overordnede tekniske krav til infrastrukturen som skal ligge til grunn for å realisere </w:t>
      </w:r>
      <w:r w:rsidR="00781867">
        <w:t xml:space="preserve">tjenestesøyler og </w:t>
      </w:r>
      <w:r w:rsidR="009E0F64">
        <w:t>celler</w:t>
      </w:r>
      <w:r w:rsidRPr="006B2F58">
        <w:t xml:space="preserve">. </w:t>
      </w:r>
      <w:r w:rsidR="00890127" w:rsidRPr="006B2F58">
        <w:t xml:space="preserve">De </w:t>
      </w:r>
      <w:r w:rsidRPr="006B2F58">
        <w:t xml:space="preserve">krav </w:t>
      </w:r>
      <w:r w:rsidR="00890127" w:rsidRPr="006B2F58">
        <w:t xml:space="preserve">som stilles </w:t>
      </w:r>
      <w:r w:rsidRPr="006B2F58">
        <w:t xml:space="preserve">til </w:t>
      </w:r>
      <w:r w:rsidR="005F597A">
        <w:t>IT</w:t>
      </w:r>
      <w:r w:rsidR="00C54BC3">
        <w:t>-</w:t>
      </w:r>
      <w:r w:rsidRPr="006B2F58">
        <w:t xml:space="preserve">systemer </w:t>
      </w:r>
      <w:r w:rsidR="000165DF" w:rsidRPr="006B2F58">
        <w:t xml:space="preserve">som skal inn i </w:t>
      </w:r>
      <w:r w:rsidR="00781867">
        <w:t xml:space="preserve">de definerte </w:t>
      </w:r>
      <w:r w:rsidR="009E0F64">
        <w:t>celler</w:t>
      </w:r>
      <w:r w:rsidR="00D96537">
        <w:t xml:space="preserve"> </w:t>
      </w:r>
      <w:r w:rsidR="00890127" w:rsidRPr="006B2F58">
        <w:t>beskrives også her</w:t>
      </w:r>
      <w:r w:rsidR="000165DF" w:rsidRPr="006B2F58">
        <w:t>.</w:t>
      </w:r>
    </w:p>
    <w:p w14:paraId="0ABD796B" w14:textId="77777777" w:rsidR="00550584" w:rsidRPr="006B2F58" w:rsidRDefault="00550584" w:rsidP="002F1F21"/>
    <w:p w14:paraId="604462A7" w14:textId="77777777" w:rsidR="00215C4C" w:rsidRPr="006B2F58" w:rsidRDefault="00215C4C" w:rsidP="0087120D">
      <w:pPr>
        <w:pStyle w:val="Overskrift2"/>
      </w:pPr>
      <w:r w:rsidRPr="006B2F58">
        <w:t>Soner</w:t>
      </w:r>
    </w:p>
    <w:p w14:paraId="4301EF3D" w14:textId="38F2DEC0" w:rsidR="00FB7673" w:rsidRDefault="00FB7673" w:rsidP="00FB7673">
      <w:pPr>
        <w:pStyle w:val="Brdtekst"/>
        <w:rPr>
          <w:color w:val="000000"/>
        </w:rPr>
      </w:pPr>
      <w:r w:rsidRPr="006B2F58">
        <w:rPr>
          <w:color w:val="000000"/>
        </w:rPr>
        <w:t xml:space="preserve">HMN </w:t>
      </w:r>
      <w:r>
        <w:rPr>
          <w:color w:val="000000"/>
        </w:rPr>
        <w:t>har opprettet f</w:t>
      </w:r>
      <w:r w:rsidR="00D43003">
        <w:rPr>
          <w:color w:val="000000"/>
        </w:rPr>
        <w:t>em</w:t>
      </w:r>
      <w:r>
        <w:rPr>
          <w:color w:val="000000"/>
        </w:rPr>
        <w:t xml:space="preserve"> administrativt kontrollerte </w:t>
      </w:r>
      <w:r w:rsidRPr="006B2F58">
        <w:rPr>
          <w:color w:val="000000"/>
        </w:rPr>
        <w:t>soner</w:t>
      </w:r>
      <w:r>
        <w:rPr>
          <w:color w:val="000000"/>
        </w:rPr>
        <w:t>:</w:t>
      </w:r>
      <w:r w:rsidRPr="006B2F58">
        <w:rPr>
          <w:color w:val="000000"/>
        </w:rPr>
        <w:t xml:space="preserve"> </w:t>
      </w:r>
      <w:r w:rsidRPr="006B2F58">
        <w:rPr>
          <w:b/>
          <w:color w:val="000000"/>
        </w:rPr>
        <w:t>sikker sone, intern sone, åpen sone</w:t>
      </w:r>
      <w:r>
        <w:rPr>
          <w:b/>
          <w:color w:val="000000"/>
        </w:rPr>
        <w:t>, DMZ</w:t>
      </w:r>
      <w:r w:rsidRPr="006B2F58">
        <w:rPr>
          <w:b/>
          <w:color w:val="000000"/>
        </w:rPr>
        <w:t xml:space="preserve"> og service</w:t>
      </w:r>
      <w:r>
        <w:rPr>
          <w:b/>
          <w:color w:val="000000"/>
        </w:rPr>
        <w:t xml:space="preserve">sone </w:t>
      </w:r>
      <w:r w:rsidRPr="00321CF3">
        <w:rPr>
          <w:color w:val="000000"/>
        </w:rPr>
        <w:t xml:space="preserve">(se </w:t>
      </w:r>
      <w:r w:rsidRPr="00321CF3">
        <w:rPr>
          <w:color w:val="000000"/>
        </w:rPr>
        <w:fldChar w:fldCharType="begin"/>
      </w:r>
      <w:r w:rsidRPr="00321CF3">
        <w:rPr>
          <w:color w:val="000000"/>
        </w:rPr>
        <w:instrText xml:space="preserve"> REF _Ref457477295 \h </w:instrText>
      </w:r>
      <w:r>
        <w:rPr>
          <w:color w:val="000000"/>
        </w:rPr>
        <w:instrText xml:space="preserve"> \* MERGEFORMAT </w:instrText>
      </w:r>
      <w:r w:rsidRPr="00321CF3">
        <w:rPr>
          <w:color w:val="000000"/>
        </w:rPr>
      </w:r>
      <w:r w:rsidRPr="00321CF3">
        <w:rPr>
          <w:color w:val="000000"/>
        </w:rPr>
        <w:fldChar w:fldCharType="separate"/>
      </w:r>
      <w:r w:rsidR="008F7D5D" w:rsidRPr="00102F03">
        <w:t xml:space="preserve">Figur </w:t>
      </w:r>
      <w:r w:rsidR="008F7D5D">
        <w:rPr>
          <w:noProof/>
        </w:rPr>
        <w:t>3</w:t>
      </w:r>
      <w:r w:rsidRPr="00321CF3">
        <w:rPr>
          <w:color w:val="000000"/>
        </w:rPr>
        <w:fldChar w:fldCharType="end"/>
      </w:r>
      <w:r w:rsidRPr="00321CF3">
        <w:rPr>
          <w:color w:val="000000"/>
        </w:rPr>
        <w:t xml:space="preserve"> nedenfor)</w:t>
      </w:r>
      <w:r w:rsidRPr="006B2F58">
        <w:rPr>
          <w:color w:val="000000"/>
        </w:rPr>
        <w:t>.  I tillegg benytte</w:t>
      </w:r>
      <w:r>
        <w:rPr>
          <w:color w:val="000000"/>
        </w:rPr>
        <w:t>s</w:t>
      </w:r>
      <w:r w:rsidRPr="006B2F58">
        <w:rPr>
          <w:color w:val="000000"/>
        </w:rPr>
        <w:t xml:space="preserve"> </w:t>
      </w:r>
      <w:r w:rsidRPr="006B2F58">
        <w:rPr>
          <w:b/>
          <w:color w:val="000000"/>
        </w:rPr>
        <w:t xml:space="preserve">eksterne </w:t>
      </w:r>
      <w:r>
        <w:rPr>
          <w:b/>
          <w:color w:val="000000"/>
        </w:rPr>
        <w:t>soner</w:t>
      </w:r>
      <w:r w:rsidRPr="00321CF3">
        <w:rPr>
          <w:color w:val="000000"/>
        </w:rPr>
        <w:t>, som</w:t>
      </w:r>
      <w:r>
        <w:rPr>
          <w:b/>
          <w:color w:val="000000"/>
        </w:rPr>
        <w:t xml:space="preserve"> </w:t>
      </w:r>
      <w:r w:rsidRPr="006B2F58">
        <w:rPr>
          <w:color w:val="000000"/>
        </w:rPr>
        <w:t xml:space="preserve">HMN ikke </w:t>
      </w:r>
      <w:r>
        <w:rPr>
          <w:color w:val="000000"/>
        </w:rPr>
        <w:t xml:space="preserve">har administrativ </w:t>
      </w:r>
      <w:r w:rsidRPr="006B2F58">
        <w:rPr>
          <w:color w:val="000000"/>
        </w:rPr>
        <w:t xml:space="preserve">kontroll over. </w:t>
      </w:r>
      <w:r>
        <w:rPr>
          <w:color w:val="000000"/>
        </w:rPr>
        <w:t>Mange IT</w:t>
      </w:r>
      <w:r w:rsidR="00C54BC3">
        <w:rPr>
          <w:color w:val="000000"/>
        </w:rPr>
        <w:t>-</w:t>
      </w:r>
      <w:r>
        <w:rPr>
          <w:color w:val="000000"/>
        </w:rPr>
        <w:t xml:space="preserve">systemer vil </w:t>
      </w:r>
      <w:r w:rsidR="005108E0">
        <w:rPr>
          <w:color w:val="000000"/>
        </w:rPr>
        <w:t xml:space="preserve">være avhengig av å </w:t>
      </w:r>
      <w:r w:rsidRPr="006B2F58">
        <w:rPr>
          <w:color w:val="000000"/>
        </w:rPr>
        <w:t xml:space="preserve">kommunisere med </w:t>
      </w:r>
      <w:r w:rsidR="005108E0">
        <w:rPr>
          <w:color w:val="000000"/>
        </w:rPr>
        <w:t>IT</w:t>
      </w:r>
      <w:r w:rsidR="00C54BC3">
        <w:rPr>
          <w:color w:val="000000"/>
        </w:rPr>
        <w:t>-</w:t>
      </w:r>
      <w:r w:rsidR="005108E0">
        <w:rPr>
          <w:color w:val="000000"/>
        </w:rPr>
        <w:t xml:space="preserve">systemer </w:t>
      </w:r>
      <w:r w:rsidR="0020107F">
        <w:rPr>
          <w:color w:val="000000"/>
        </w:rPr>
        <w:t xml:space="preserve">i </w:t>
      </w:r>
      <w:r w:rsidRPr="006B2F58">
        <w:rPr>
          <w:color w:val="000000"/>
        </w:rPr>
        <w:t>eksterne soner.</w:t>
      </w:r>
    </w:p>
    <w:p w14:paraId="35C180AA" w14:textId="2E1BB844" w:rsidR="00AA7AD1" w:rsidRDefault="005F597A" w:rsidP="00AA7AD1">
      <w:pPr>
        <w:pStyle w:val="Brdtekst"/>
        <w:rPr>
          <w:lang w:bidi="he-IL"/>
        </w:rPr>
      </w:pPr>
      <w:r>
        <w:rPr>
          <w:color w:val="000000"/>
        </w:rPr>
        <w:t>IT</w:t>
      </w:r>
      <w:r w:rsidR="00C54BC3">
        <w:rPr>
          <w:color w:val="000000"/>
        </w:rPr>
        <w:t>-</w:t>
      </w:r>
      <w:r>
        <w:rPr>
          <w:color w:val="000000"/>
        </w:rPr>
        <w:t xml:space="preserve">systemer </w:t>
      </w:r>
      <w:r w:rsidR="005A5BBE">
        <w:rPr>
          <w:color w:val="000000"/>
        </w:rPr>
        <w:t xml:space="preserve">og utstyr </w:t>
      </w:r>
      <w:r w:rsidR="00BB2A2C">
        <w:rPr>
          <w:color w:val="000000"/>
        </w:rPr>
        <w:t xml:space="preserve">skal </w:t>
      </w:r>
      <w:r w:rsidR="005108E0">
        <w:rPr>
          <w:color w:val="000000"/>
        </w:rPr>
        <w:t>tilordnes</w:t>
      </w:r>
      <w:r>
        <w:rPr>
          <w:color w:val="000000"/>
        </w:rPr>
        <w:t xml:space="preserve"> </w:t>
      </w:r>
      <w:r w:rsidR="00D96537">
        <w:rPr>
          <w:color w:val="000000"/>
        </w:rPr>
        <w:t xml:space="preserve">soner </w:t>
      </w:r>
      <w:r>
        <w:rPr>
          <w:color w:val="000000"/>
        </w:rPr>
        <w:t xml:space="preserve">i tråd med hvilken </w:t>
      </w:r>
      <w:r w:rsidR="002D46C7" w:rsidRPr="006B2F58">
        <w:rPr>
          <w:color w:val="000000"/>
        </w:rPr>
        <w:t>informasjon</w:t>
      </w:r>
      <w:r>
        <w:rPr>
          <w:color w:val="000000"/>
        </w:rPr>
        <w:t>sklasse informasjonen de behandler tilhører</w:t>
      </w:r>
      <w:r w:rsidR="00AA7AD1">
        <w:rPr>
          <w:color w:val="000000"/>
        </w:rPr>
        <w:t>,</w:t>
      </w:r>
      <w:r w:rsidR="002D46C7" w:rsidRPr="006B2F58">
        <w:rPr>
          <w:color w:val="000000"/>
        </w:rPr>
        <w:t xml:space="preserve"> </w:t>
      </w:r>
      <w:r w:rsidR="00AA7AD1">
        <w:rPr>
          <w:lang w:bidi="he-IL"/>
        </w:rPr>
        <w:t xml:space="preserve">hvilken informasjon som </w:t>
      </w:r>
      <w:r w:rsidR="00A225AC">
        <w:rPr>
          <w:lang w:bidi="he-IL"/>
        </w:rPr>
        <w:t xml:space="preserve">skal </w:t>
      </w:r>
      <w:r w:rsidR="00AA7AD1">
        <w:rPr>
          <w:lang w:bidi="he-IL"/>
        </w:rPr>
        <w:t xml:space="preserve">utveksles mellom soner og i hvilke retning informasjonsflyten </w:t>
      </w:r>
      <w:r w:rsidR="00A225AC">
        <w:rPr>
          <w:lang w:bidi="he-IL"/>
        </w:rPr>
        <w:t>skal gå</w:t>
      </w:r>
      <w:r w:rsidR="00AA7AD1">
        <w:rPr>
          <w:lang w:bidi="he-IL"/>
        </w:rPr>
        <w:t xml:space="preserve">. </w:t>
      </w:r>
    </w:p>
    <w:p w14:paraId="4ADD18BC" w14:textId="4969802B" w:rsidR="0058478E" w:rsidRDefault="00BB2A2C" w:rsidP="00506742">
      <w:pPr>
        <w:rPr>
          <w:color w:val="000000"/>
        </w:rPr>
      </w:pPr>
      <w:r w:rsidRPr="006B2F58">
        <w:t>Sikkerhetsbarrier</w:t>
      </w:r>
      <w:r>
        <w:t xml:space="preserve">er skal kontrollere </w:t>
      </w:r>
      <w:r w:rsidR="00A225AC">
        <w:rPr>
          <w:lang w:bidi="he-IL"/>
        </w:rPr>
        <w:t xml:space="preserve">informasjonsflyten </w:t>
      </w:r>
      <w:r>
        <w:t xml:space="preserve">mellom sonene </w:t>
      </w:r>
      <w:r w:rsidRPr="006B2F58">
        <w:t xml:space="preserve">slik at kun eksplisitt tillatt </w:t>
      </w:r>
      <w:r>
        <w:t>nettverks</w:t>
      </w:r>
      <w:r w:rsidRPr="006B2F58">
        <w:t>trafikk traversere</w:t>
      </w:r>
      <w:r w:rsidR="00506742">
        <w:t>r</w:t>
      </w:r>
      <w:r w:rsidRPr="006B2F58">
        <w:t xml:space="preserve"> fra utsiden og inn</w:t>
      </w:r>
      <w:r>
        <w:t xml:space="preserve"> til </w:t>
      </w:r>
      <w:r w:rsidR="00A225AC">
        <w:t xml:space="preserve">de forskjellige </w:t>
      </w:r>
      <w:r>
        <w:t>sonene</w:t>
      </w:r>
      <w:r w:rsidRPr="006B2F58">
        <w:t>.</w:t>
      </w:r>
      <w:r>
        <w:t xml:space="preserve"> </w:t>
      </w:r>
      <w:r w:rsidR="00506742">
        <w:t xml:space="preserve">Det skal </w:t>
      </w:r>
      <w:r w:rsidR="00506742" w:rsidRPr="00220391">
        <w:t xml:space="preserve">minimum </w:t>
      </w:r>
      <w:r w:rsidR="00A65170">
        <w:t>eksistere</w:t>
      </w:r>
      <w:r w:rsidR="00506742" w:rsidRPr="00220391">
        <w:t xml:space="preserve"> </w:t>
      </w:r>
      <w:r w:rsidR="00506742">
        <w:t>é</w:t>
      </w:r>
      <w:r w:rsidR="00506742" w:rsidRPr="00220391">
        <w:t xml:space="preserve">n </w:t>
      </w:r>
      <w:r w:rsidR="00506742">
        <w:t xml:space="preserve">sikkerhetsbarriere </w:t>
      </w:r>
      <w:r w:rsidR="00506742" w:rsidRPr="00220391">
        <w:t xml:space="preserve">mellom hver sone. </w:t>
      </w:r>
      <w:r w:rsidR="0058478E">
        <w:rPr>
          <w:color w:val="000000"/>
        </w:rPr>
        <w:t>De</w:t>
      </w:r>
      <w:r w:rsidR="0020107F">
        <w:rPr>
          <w:color w:val="000000"/>
        </w:rPr>
        <w:t>t</w:t>
      </w:r>
      <w:r w:rsidR="0058478E">
        <w:rPr>
          <w:color w:val="000000"/>
        </w:rPr>
        <w:t>t</w:t>
      </w:r>
      <w:r w:rsidR="0020107F">
        <w:rPr>
          <w:color w:val="000000"/>
        </w:rPr>
        <w:t>e</w:t>
      </w:r>
      <w:r w:rsidR="0058478E">
        <w:rPr>
          <w:color w:val="000000"/>
        </w:rPr>
        <w:t xml:space="preserve"> gir kontroll over</w:t>
      </w:r>
      <w:r w:rsidR="0058478E" w:rsidRPr="006B2F58">
        <w:rPr>
          <w:color w:val="000000"/>
        </w:rPr>
        <w:t xml:space="preserve"> tilgangen til </w:t>
      </w:r>
      <w:r w:rsidR="0058478E">
        <w:rPr>
          <w:color w:val="000000"/>
        </w:rPr>
        <w:t xml:space="preserve">informasjon i de forskjellige informasjonsklassene. </w:t>
      </w:r>
    </w:p>
    <w:p w14:paraId="73CB42EE" w14:textId="1F0AB6A5" w:rsidR="00506742" w:rsidRDefault="00506742" w:rsidP="00506742">
      <w:r>
        <w:t xml:space="preserve">Informasjonsflyten mellom flere forekomster av like </w:t>
      </w:r>
      <w:r w:rsidRPr="00220391">
        <w:t xml:space="preserve">soner skal </w:t>
      </w:r>
      <w:r>
        <w:t xml:space="preserve">i enkelte tilfeller kontrolleres av </w:t>
      </w:r>
      <w:r w:rsidRPr="00220391">
        <w:t xml:space="preserve">sikkerhetsbarrierer </w:t>
      </w:r>
      <w:r>
        <w:t xml:space="preserve">hvis de </w:t>
      </w:r>
      <w:r w:rsidRPr="00220391">
        <w:t xml:space="preserve">er opprettet </w:t>
      </w:r>
      <w:r w:rsidR="0058478E">
        <w:t xml:space="preserve">med formålet </w:t>
      </w:r>
      <w:r w:rsidRPr="00220391">
        <w:t xml:space="preserve">å </w:t>
      </w:r>
      <w:r w:rsidR="0058478E">
        <w:t xml:space="preserve">separere </w:t>
      </w:r>
      <w:r w:rsidRPr="00220391">
        <w:t>informasjon (</w:t>
      </w:r>
      <w:r w:rsidRPr="006B2F58">
        <w:t xml:space="preserve">for eksempel på grunn av tjenstlige behov eller juridiske føringer). </w:t>
      </w:r>
    </w:p>
    <w:p w14:paraId="1ECE06E4" w14:textId="39E755A6" w:rsidR="005A4D1C" w:rsidRDefault="00440645" w:rsidP="002D46C7">
      <w:pPr>
        <w:pStyle w:val="Brdtekst"/>
      </w:pPr>
      <w:r w:rsidRPr="006B2F58">
        <w:t xml:space="preserve">Retning på </w:t>
      </w:r>
      <w:r>
        <w:rPr>
          <w:lang w:bidi="he-IL"/>
        </w:rPr>
        <w:t xml:space="preserve">informasjonsflyten </w:t>
      </w:r>
      <w:r w:rsidRPr="006B2F58">
        <w:t xml:space="preserve">skal </w:t>
      </w:r>
      <w:r>
        <w:t xml:space="preserve">ta </w:t>
      </w:r>
      <w:r w:rsidRPr="006B2F58">
        <w:t xml:space="preserve">utgangspunkt i at det ikke skal kunne initieres </w:t>
      </w:r>
      <w:r>
        <w:t>informasjonsflyt</w:t>
      </w:r>
      <w:r w:rsidRPr="006B2F58">
        <w:t xml:space="preserve"> fra</w:t>
      </w:r>
      <w:r w:rsidR="0020107F">
        <w:t xml:space="preserve"> en sone lengre ut og inn mot en sone lengre inn</w:t>
      </w:r>
      <w:r>
        <w:t xml:space="preserve"> </w:t>
      </w:r>
      <w:r w:rsidRPr="005E3C33">
        <w:t xml:space="preserve">(se </w:t>
      </w:r>
      <w:r w:rsidRPr="005E3C33">
        <w:fldChar w:fldCharType="begin"/>
      </w:r>
      <w:r w:rsidRPr="005E3C33">
        <w:instrText xml:space="preserve"> REF _Ref263854587 \h  \* MERGEFORMAT </w:instrText>
      </w:r>
      <w:r w:rsidRPr="005E3C33">
        <w:fldChar w:fldCharType="separate"/>
      </w:r>
      <w:r w:rsidR="008F7D5D" w:rsidRPr="00102F03">
        <w:t xml:space="preserve">Figur </w:t>
      </w:r>
      <w:r w:rsidR="008F7D5D">
        <w:rPr>
          <w:noProof/>
        </w:rPr>
        <w:t>3</w:t>
      </w:r>
      <w:r w:rsidR="008F7D5D" w:rsidRPr="006B2F58">
        <w:t xml:space="preserve"> - Soneinndeling</w:t>
      </w:r>
      <w:r w:rsidRPr="005E3C33">
        <w:fldChar w:fldCharType="end"/>
      </w:r>
      <w:r w:rsidRPr="005E3C33">
        <w:t>) uten at særskilte sikkerhetstiltak er iverksatt</w:t>
      </w:r>
      <w:r>
        <w:t>.</w:t>
      </w:r>
    </w:p>
    <w:p w14:paraId="5C3C5472" w14:textId="4020C63F" w:rsidR="00683834" w:rsidRDefault="00683834" w:rsidP="00351ED1">
      <w:pPr>
        <w:pStyle w:val="Bildetekst"/>
        <w:keepNext/>
      </w:pPr>
      <w:r>
        <w:t xml:space="preserve">Tabell </w:t>
      </w:r>
      <w:fldSimple w:instr=" SEQ Tabell \* ARABIC ">
        <w:r>
          <w:rPr>
            <w:noProof/>
          </w:rPr>
          <w:t>3</w:t>
        </w:r>
      </w:fldSimple>
      <w:r>
        <w:t>: Soner med navn og kode</w:t>
      </w:r>
    </w:p>
    <w:tbl>
      <w:tblPr>
        <w:tblStyle w:val="LightList-Accent11"/>
        <w:tblW w:w="5000" w:type="pct"/>
        <w:tblLook w:val="04A0" w:firstRow="1" w:lastRow="0" w:firstColumn="1" w:lastColumn="0" w:noHBand="0" w:noVBand="1"/>
      </w:tblPr>
      <w:tblGrid>
        <w:gridCol w:w="2957"/>
        <w:gridCol w:w="2117"/>
        <w:gridCol w:w="4312"/>
      </w:tblGrid>
      <w:tr w:rsidR="00766887" w14:paraId="58FE2038" w14:textId="77777777" w:rsidTr="00351E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5" w:type="pct"/>
          </w:tcPr>
          <w:p w14:paraId="24A988F9" w14:textId="1F1E9411" w:rsidR="00766887" w:rsidRDefault="00D46F2F" w:rsidP="002D46C7">
            <w:pPr>
              <w:pStyle w:val="Brdtekst"/>
            </w:pPr>
            <w:r>
              <w:t>Sone</w:t>
            </w:r>
          </w:p>
        </w:tc>
        <w:tc>
          <w:tcPr>
            <w:tcW w:w="1128" w:type="pct"/>
          </w:tcPr>
          <w:p w14:paraId="16F87B39" w14:textId="1B2900C6" w:rsidR="00766887" w:rsidRDefault="00D46F2F" w:rsidP="002D46C7">
            <w:pPr>
              <w:pStyle w:val="Brdtekst"/>
              <w:cnfStyle w:val="100000000000" w:firstRow="1" w:lastRow="0" w:firstColumn="0" w:lastColumn="0" w:oddVBand="0" w:evenVBand="0" w:oddHBand="0" w:evenHBand="0" w:firstRowFirstColumn="0" w:firstRowLastColumn="0" w:lastRowFirstColumn="0" w:lastRowLastColumn="0"/>
            </w:pPr>
            <w:r>
              <w:t>Navn</w:t>
            </w:r>
          </w:p>
        </w:tc>
        <w:tc>
          <w:tcPr>
            <w:tcW w:w="2297" w:type="pct"/>
          </w:tcPr>
          <w:p w14:paraId="559BE71D" w14:textId="646E906B" w:rsidR="00766887" w:rsidRDefault="00D46F2F" w:rsidP="002D46C7">
            <w:pPr>
              <w:pStyle w:val="Brdtekst"/>
              <w:cnfStyle w:val="100000000000" w:firstRow="1" w:lastRow="0" w:firstColumn="0" w:lastColumn="0" w:oddVBand="0" w:evenVBand="0" w:oddHBand="0" w:evenHBand="0" w:firstRowFirstColumn="0" w:firstRowLastColumn="0" w:lastRowFirstColumn="0" w:lastRowLastColumn="0"/>
            </w:pPr>
            <w:r>
              <w:t>Kode</w:t>
            </w:r>
          </w:p>
        </w:tc>
      </w:tr>
      <w:tr w:rsidR="00766887" w14:paraId="5D7BE23E" w14:textId="77777777" w:rsidTr="0035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5" w:type="pct"/>
          </w:tcPr>
          <w:p w14:paraId="2826F8A2" w14:textId="5AE4E28B" w:rsidR="00766887" w:rsidRDefault="00D46F2F" w:rsidP="002D46C7">
            <w:pPr>
              <w:pStyle w:val="Brdtekst"/>
            </w:pPr>
            <w:r>
              <w:t>Sikker sone</w:t>
            </w:r>
          </w:p>
        </w:tc>
        <w:tc>
          <w:tcPr>
            <w:tcW w:w="1128" w:type="pct"/>
          </w:tcPr>
          <w:p w14:paraId="7A1D3517" w14:textId="5E3EE520" w:rsidR="00766887" w:rsidRDefault="00D46F2F" w:rsidP="002D46C7">
            <w:pPr>
              <w:pStyle w:val="Brdtekst"/>
              <w:cnfStyle w:val="000000100000" w:firstRow="0" w:lastRow="0" w:firstColumn="0" w:lastColumn="0" w:oddVBand="0" w:evenVBand="0" w:oddHBand="1" w:evenHBand="0" w:firstRowFirstColumn="0" w:firstRowLastColumn="0" w:lastRowFirstColumn="0" w:lastRowLastColumn="0"/>
            </w:pPr>
            <w:r>
              <w:t>Secure</w:t>
            </w:r>
          </w:p>
        </w:tc>
        <w:tc>
          <w:tcPr>
            <w:tcW w:w="2297" w:type="pct"/>
          </w:tcPr>
          <w:p w14:paraId="4D8AB62E" w14:textId="21921ECF" w:rsidR="00766887" w:rsidRDefault="00D46F2F" w:rsidP="002D46C7">
            <w:pPr>
              <w:pStyle w:val="Brdtekst"/>
              <w:cnfStyle w:val="000000100000" w:firstRow="0" w:lastRow="0" w:firstColumn="0" w:lastColumn="0" w:oddVBand="0" w:evenVBand="0" w:oddHBand="1" w:evenHBand="0" w:firstRowFirstColumn="0" w:firstRowLastColumn="0" w:lastRowFirstColumn="0" w:lastRowLastColumn="0"/>
            </w:pPr>
            <w:r>
              <w:t>S</w:t>
            </w:r>
          </w:p>
        </w:tc>
      </w:tr>
      <w:tr w:rsidR="00D46F2F" w14:paraId="696CD8DC" w14:textId="77777777" w:rsidTr="00351ED1">
        <w:tc>
          <w:tcPr>
            <w:cnfStyle w:val="001000000000" w:firstRow="0" w:lastRow="0" w:firstColumn="1" w:lastColumn="0" w:oddVBand="0" w:evenVBand="0" w:oddHBand="0" w:evenHBand="0" w:firstRowFirstColumn="0" w:firstRowLastColumn="0" w:lastRowFirstColumn="0" w:lastRowLastColumn="0"/>
            <w:tcW w:w="1575" w:type="pct"/>
          </w:tcPr>
          <w:p w14:paraId="3561FAFA" w14:textId="74BDDA21" w:rsidR="00D46F2F" w:rsidRDefault="00D46F2F" w:rsidP="002D46C7">
            <w:pPr>
              <w:pStyle w:val="Brdtekst"/>
            </w:pPr>
            <w:r>
              <w:t>Intern sone</w:t>
            </w:r>
          </w:p>
        </w:tc>
        <w:tc>
          <w:tcPr>
            <w:tcW w:w="1128" w:type="pct"/>
          </w:tcPr>
          <w:p w14:paraId="0AE62117" w14:textId="72EF1DC6" w:rsidR="00D46F2F" w:rsidRDefault="00D46F2F" w:rsidP="002D46C7">
            <w:pPr>
              <w:pStyle w:val="Brdtekst"/>
              <w:cnfStyle w:val="000000000000" w:firstRow="0" w:lastRow="0" w:firstColumn="0" w:lastColumn="0" w:oddVBand="0" w:evenVBand="0" w:oddHBand="0" w:evenHBand="0" w:firstRowFirstColumn="0" w:firstRowLastColumn="0" w:lastRowFirstColumn="0" w:lastRowLastColumn="0"/>
            </w:pPr>
            <w:r>
              <w:t>Internal</w:t>
            </w:r>
          </w:p>
        </w:tc>
        <w:tc>
          <w:tcPr>
            <w:tcW w:w="2297" w:type="pct"/>
          </w:tcPr>
          <w:p w14:paraId="399021C8" w14:textId="4699684B" w:rsidR="00D46F2F" w:rsidRDefault="00D46F2F" w:rsidP="002D46C7">
            <w:pPr>
              <w:pStyle w:val="Brdtekst"/>
              <w:cnfStyle w:val="000000000000" w:firstRow="0" w:lastRow="0" w:firstColumn="0" w:lastColumn="0" w:oddVBand="0" w:evenVBand="0" w:oddHBand="0" w:evenHBand="0" w:firstRowFirstColumn="0" w:firstRowLastColumn="0" w:lastRowFirstColumn="0" w:lastRowLastColumn="0"/>
            </w:pPr>
            <w:r>
              <w:t>I</w:t>
            </w:r>
          </w:p>
        </w:tc>
      </w:tr>
      <w:tr w:rsidR="00D46F2F" w14:paraId="79B4D4B9" w14:textId="77777777" w:rsidTr="0035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5" w:type="pct"/>
          </w:tcPr>
          <w:p w14:paraId="6F311A2C" w14:textId="69D928DA" w:rsidR="00D46F2F" w:rsidRDefault="00D46F2F" w:rsidP="002D46C7">
            <w:pPr>
              <w:pStyle w:val="Brdtekst"/>
            </w:pPr>
            <w:r>
              <w:t>Åpen sone</w:t>
            </w:r>
          </w:p>
        </w:tc>
        <w:tc>
          <w:tcPr>
            <w:tcW w:w="1128" w:type="pct"/>
          </w:tcPr>
          <w:p w14:paraId="49C60E02" w14:textId="1E61A338" w:rsidR="00D46F2F" w:rsidRDefault="00D46F2F" w:rsidP="002D46C7">
            <w:pPr>
              <w:pStyle w:val="Brdtekst"/>
              <w:cnfStyle w:val="000000100000" w:firstRow="0" w:lastRow="0" w:firstColumn="0" w:lastColumn="0" w:oddVBand="0" w:evenVBand="0" w:oddHBand="1" w:evenHBand="0" w:firstRowFirstColumn="0" w:firstRowLastColumn="0" w:lastRowFirstColumn="0" w:lastRowLastColumn="0"/>
            </w:pPr>
            <w:r>
              <w:t>Open</w:t>
            </w:r>
          </w:p>
        </w:tc>
        <w:tc>
          <w:tcPr>
            <w:tcW w:w="2297" w:type="pct"/>
          </w:tcPr>
          <w:p w14:paraId="4E143EAA" w14:textId="50720AE8" w:rsidR="00D46F2F" w:rsidRDefault="00D46F2F" w:rsidP="002D46C7">
            <w:pPr>
              <w:pStyle w:val="Brdtekst"/>
              <w:cnfStyle w:val="000000100000" w:firstRow="0" w:lastRow="0" w:firstColumn="0" w:lastColumn="0" w:oddVBand="0" w:evenVBand="0" w:oddHBand="1" w:evenHBand="0" w:firstRowFirstColumn="0" w:firstRowLastColumn="0" w:lastRowFirstColumn="0" w:lastRowLastColumn="0"/>
            </w:pPr>
            <w:r>
              <w:t>O</w:t>
            </w:r>
          </w:p>
        </w:tc>
      </w:tr>
      <w:tr w:rsidR="00D46F2F" w14:paraId="0EA8F491" w14:textId="77777777" w:rsidTr="00351ED1">
        <w:tc>
          <w:tcPr>
            <w:cnfStyle w:val="001000000000" w:firstRow="0" w:lastRow="0" w:firstColumn="1" w:lastColumn="0" w:oddVBand="0" w:evenVBand="0" w:oddHBand="0" w:evenHBand="0" w:firstRowFirstColumn="0" w:firstRowLastColumn="0" w:lastRowFirstColumn="0" w:lastRowLastColumn="0"/>
            <w:tcW w:w="1575" w:type="pct"/>
          </w:tcPr>
          <w:p w14:paraId="56F52A0E" w14:textId="33A1B6B2" w:rsidR="00D46F2F" w:rsidRDefault="00D46F2F" w:rsidP="002D46C7">
            <w:pPr>
              <w:pStyle w:val="Brdtekst"/>
            </w:pPr>
            <w:r>
              <w:lastRenderedPageBreak/>
              <w:t>Service-sone</w:t>
            </w:r>
          </w:p>
        </w:tc>
        <w:tc>
          <w:tcPr>
            <w:tcW w:w="1128" w:type="pct"/>
          </w:tcPr>
          <w:p w14:paraId="165B2DA9" w14:textId="13A1EE43" w:rsidR="00D46F2F" w:rsidRDefault="00D46F2F" w:rsidP="002D46C7">
            <w:pPr>
              <w:pStyle w:val="Brdtekst"/>
              <w:cnfStyle w:val="000000000000" w:firstRow="0" w:lastRow="0" w:firstColumn="0" w:lastColumn="0" w:oddVBand="0" w:evenVBand="0" w:oddHBand="0" w:evenHBand="0" w:firstRowFirstColumn="0" w:firstRowLastColumn="0" w:lastRowFirstColumn="0" w:lastRowLastColumn="0"/>
            </w:pPr>
            <w:r>
              <w:t>Service</w:t>
            </w:r>
          </w:p>
        </w:tc>
        <w:tc>
          <w:tcPr>
            <w:tcW w:w="2297" w:type="pct"/>
          </w:tcPr>
          <w:p w14:paraId="42F36650" w14:textId="25F7E02B" w:rsidR="00D46F2F" w:rsidRDefault="00D46F2F" w:rsidP="002D46C7">
            <w:pPr>
              <w:pStyle w:val="Brdtekst"/>
              <w:cnfStyle w:val="000000000000" w:firstRow="0" w:lastRow="0" w:firstColumn="0" w:lastColumn="0" w:oddVBand="0" w:evenVBand="0" w:oddHBand="0" w:evenHBand="0" w:firstRowFirstColumn="0" w:firstRowLastColumn="0" w:lastRowFirstColumn="0" w:lastRowLastColumn="0"/>
            </w:pPr>
            <w:r>
              <w:t>C</w:t>
            </w:r>
          </w:p>
        </w:tc>
      </w:tr>
      <w:tr w:rsidR="00D46F2F" w14:paraId="1CBF1C65" w14:textId="77777777" w:rsidTr="0035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5" w:type="pct"/>
          </w:tcPr>
          <w:p w14:paraId="33EDC80B" w14:textId="449B0287" w:rsidR="00D46F2F" w:rsidRDefault="00D46F2F" w:rsidP="002D46C7">
            <w:pPr>
              <w:pStyle w:val="Brdtekst"/>
            </w:pPr>
            <w:r>
              <w:t>DMZ sone</w:t>
            </w:r>
          </w:p>
        </w:tc>
        <w:tc>
          <w:tcPr>
            <w:tcW w:w="1128" w:type="pct"/>
          </w:tcPr>
          <w:p w14:paraId="442020A4" w14:textId="525A9190" w:rsidR="00D46F2F" w:rsidRDefault="00D46F2F" w:rsidP="002D46C7">
            <w:pPr>
              <w:pStyle w:val="Brdtekst"/>
              <w:cnfStyle w:val="000000100000" w:firstRow="0" w:lastRow="0" w:firstColumn="0" w:lastColumn="0" w:oddVBand="0" w:evenVBand="0" w:oddHBand="1" w:evenHBand="0" w:firstRowFirstColumn="0" w:firstRowLastColumn="0" w:lastRowFirstColumn="0" w:lastRowLastColumn="0"/>
            </w:pPr>
            <w:r>
              <w:t>DMZ</w:t>
            </w:r>
          </w:p>
        </w:tc>
        <w:tc>
          <w:tcPr>
            <w:tcW w:w="2297" w:type="pct"/>
          </w:tcPr>
          <w:p w14:paraId="1F911AD5" w14:textId="31AFF91A" w:rsidR="00D46F2F" w:rsidRDefault="00D46F2F" w:rsidP="002D46C7">
            <w:pPr>
              <w:pStyle w:val="Brdtekst"/>
              <w:cnfStyle w:val="000000100000" w:firstRow="0" w:lastRow="0" w:firstColumn="0" w:lastColumn="0" w:oddVBand="0" w:evenVBand="0" w:oddHBand="1" w:evenHBand="0" w:firstRowFirstColumn="0" w:firstRowLastColumn="0" w:lastRowFirstColumn="0" w:lastRowLastColumn="0"/>
            </w:pPr>
            <w:r>
              <w:t>Z</w:t>
            </w:r>
          </w:p>
        </w:tc>
      </w:tr>
      <w:tr w:rsidR="00D46F2F" w14:paraId="42E09FD1" w14:textId="77777777" w:rsidTr="00351ED1">
        <w:tc>
          <w:tcPr>
            <w:cnfStyle w:val="001000000000" w:firstRow="0" w:lastRow="0" w:firstColumn="1" w:lastColumn="0" w:oddVBand="0" w:evenVBand="0" w:oddHBand="0" w:evenHBand="0" w:firstRowFirstColumn="0" w:firstRowLastColumn="0" w:lastRowFirstColumn="0" w:lastRowLastColumn="0"/>
            <w:tcW w:w="1575" w:type="pct"/>
          </w:tcPr>
          <w:p w14:paraId="6F0676C8" w14:textId="1EB4465B" w:rsidR="00D46F2F" w:rsidRDefault="00D46F2F" w:rsidP="002D46C7">
            <w:pPr>
              <w:pStyle w:val="Brdtekst"/>
            </w:pPr>
            <w:r>
              <w:t>Ekstern sone</w:t>
            </w:r>
          </w:p>
        </w:tc>
        <w:tc>
          <w:tcPr>
            <w:tcW w:w="1128" w:type="pct"/>
          </w:tcPr>
          <w:p w14:paraId="6607B703" w14:textId="4206860E" w:rsidR="00D46F2F" w:rsidRDefault="00D46F2F" w:rsidP="002D46C7">
            <w:pPr>
              <w:pStyle w:val="Brdtekst"/>
              <w:cnfStyle w:val="000000000000" w:firstRow="0" w:lastRow="0" w:firstColumn="0" w:lastColumn="0" w:oddVBand="0" w:evenVBand="0" w:oddHBand="0" w:evenHBand="0" w:firstRowFirstColumn="0" w:firstRowLastColumn="0" w:lastRowFirstColumn="0" w:lastRowLastColumn="0"/>
            </w:pPr>
            <w:r>
              <w:t>External</w:t>
            </w:r>
          </w:p>
        </w:tc>
        <w:tc>
          <w:tcPr>
            <w:tcW w:w="2297" w:type="pct"/>
          </w:tcPr>
          <w:p w14:paraId="5104DEB5" w14:textId="45E55210" w:rsidR="00D46F2F" w:rsidRDefault="00D46F2F" w:rsidP="002D46C7">
            <w:pPr>
              <w:pStyle w:val="Brdtekst"/>
              <w:cnfStyle w:val="000000000000" w:firstRow="0" w:lastRow="0" w:firstColumn="0" w:lastColumn="0" w:oddVBand="0" w:evenVBand="0" w:oddHBand="0" w:evenHBand="0" w:firstRowFirstColumn="0" w:firstRowLastColumn="0" w:lastRowFirstColumn="0" w:lastRowLastColumn="0"/>
            </w:pPr>
            <w:r>
              <w:t>E</w:t>
            </w:r>
          </w:p>
        </w:tc>
      </w:tr>
    </w:tbl>
    <w:p w14:paraId="7ACDA435" w14:textId="77777777" w:rsidR="00766887" w:rsidRPr="0020107F" w:rsidRDefault="00766887" w:rsidP="002D46C7">
      <w:pPr>
        <w:pStyle w:val="Brdtekst"/>
      </w:pPr>
    </w:p>
    <w:p w14:paraId="604462AB" w14:textId="3C4A9F72" w:rsidR="00215C4C" w:rsidRPr="006B2F58" w:rsidRDefault="00BF06CB" w:rsidP="009F324D">
      <w:pPr>
        <w:keepNext/>
        <w:jc w:val="center"/>
      </w:pPr>
      <w:r>
        <w:object w:dxaOrig="23250" w:dyaOrig="12316" w14:anchorId="2BF0C6A2">
          <v:shape id="_x0000_i1028" type="#_x0000_t75" style="width:469.65pt;height:248.8pt" o:ole="">
            <v:imagedata r:id="rId30" o:title=""/>
          </v:shape>
          <o:OLEObject Type="Embed" ProgID="Visio.Drawing.15" ShapeID="_x0000_i1028" DrawAspect="Content" ObjectID="_1653112432" r:id="rId31"/>
        </w:object>
      </w:r>
    </w:p>
    <w:p w14:paraId="604462AC" w14:textId="524CFBB2" w:rsidR="00215C4C" w:rsidRPr="006B2F58" w:rsidRDefault="00215C4C" w:rsidP="009F324D">
      <w:pPr>
        <w:pStyle w:val="Bildetekst"/>
        <w:rPr>
          <w:color w:val="000000"/>
          <w:sz w:val="23"/>
          <w:szCs w:val="23"/>
        </w:rPr>
      </w:pPr>
      <w:bookmarkStart w:id="38" w:name="_Ref457477295"/>
      <w:bookmarkStart w:id="39" w:name="_Ref263854587"/>
      <w:bookmarkStart w:id="40" w:name="_Toc466630327"/>
      <w:bookmarkStart w:id="41" w:name="_Toc467575170"/>
      <w:r w:rsidRPr="00102F03">
        <w:t xml:space="preserve">Figur </w:t>
      </w:r>
      <w:fldSimple w:instr=" SEQ Figur \* ARABIC ">
        <w:r w:rsidR="008F7D5D">
          <w:rPr>
            <w:noProof/>
          </w:rPr>
          <w:t>3</w:t>
        </w:r>
      </w:fldSimple>
      <w:bookmarkEnd w:id="38"/>
      <w:r w:rsidRPr="006B2F58">
        <w:t xml:space="preserve"> - Soneinndeling</w:t>
      </w:r>
      <w:bookmarkEnd w:id="39"/>
      <w:bookmarkEnd w:id="40"/>
      <w:bookmarkEnd w:id="41"/>
    </w:p>
    <w:p w14:paraId="604462AD" w14:textId="77777777" w:rsidR="00215C4C" w:rsidRPr="006B2F58" w:rsidRDefault="00215C4C" w:rsidP="0087120D">
      <w:pPr>
        <w:pStyle w:val="Overskrift3"/>
      </w:pPr>
      <w:r w:rsidRPr="006B2F58">
        <w:t>Sikker sone</w:t>
      </w:r>
    </w:p>
    <w:p w14:paraId="34115BB0" w14:textId="6A136A67" w:rsidR="00CF4A80" w:rsidRDefault="005A5BBE" w:rsidP="005D73D0">
      <w:pPr>
        <w:overflowPunct/>
        <w:autoSpaceDE/>
        <w:autoSpaceDN/>
        <w:adjustRightInd/>
        <w:spacing w:afterAutospacing="0"/>
        <w:textAlignment w:val="auto"/>
      </w:pPr>
      <w:r>
        <w:t>S</w:t>
      </w:r>
      <w:r w:rsidR="00F01211">
        <w:t>ikre</w:t>
      </w:r>
      <w:r>
        <w:t xml:space="preserve"> sone</w:t>
      </w:r>
      <w:r w:rsidR="00F01211">
        <w:t>r</w:t>
      </w:r>
      <w:r>
        <w:t xml:space="preserve"> </w:t>
      </w:r>
      <w:r w:rsidR="00A5413A">
        <w:t xml:space="preserve">tilordnes </w:t>
      </w:r>
      <w:r w:rsidR="005F597A">
        <w:t>IT</w:t>
      </w:r>
      <w:r w:rsidR="00C54BC3">
        <w:t>-</w:t>
      </w:r>
      <w:r w:rsidR="005F597A">
        <w:t>systemer</w:t>
      </w:r>
      <w:r w:rsidR="005F597A" w:rsidRPr="006B2F58">
        <w:t xml:space="preserve"> </w:t>
      </w:r>
      <w:r>
        <w:t xml:space="preserve">og </w:t>
      </w:r>
      <w:r w:rsidR="00215C4C" w:rsidRPr="006B2F58">
        <w:t>utstyr som behandler sensitive personopplysninger</w:t>
      </w:r>
      <w:r w:rsidR="00CC0A1C" w:rsidRPr="006B2F58">
        <w:rPr>
          <w:rStyle w:val="Fotnotereferanse"/>
        </w:rPr>
        <w:footnoteReference w:id="3"/>
      </w:r>
      <w:r>
        <w:t xml:space="preserve"> </w:t>
      </w:r>
      <w:r w:rsidR="00CF4A80">
        <w:t>som</w:t>
      </w:r>
      <w:r>
        <w:t xml:space="preserve"> </w:t>
      </w:r>
      <w:r w:rsidR="00BB2A2C">
        <w:t>er klassifisert</w:t>
      </w:r>
      <w:r w:rsidR="00811DC0">
        <w:t xml:space="preserve"> i informasjonsklasse 1</w:t>
      </w:r>
      <w:r w:rsidR="00A5413A">
        <w:t xml:space="preserve"> </w:t>
      </w:r>
      <w:r w:rsidR="00C1592A">
        <w:t>(</w:t>
      </w:r>
      <w:r w:rsidR="00C1592A" w:rsidRPr="006B2F58">
        <w:t>helseopplysninger</w:t>
      </w:r>
      <w:r w:rsidR="00C1592A">
        <w:t xml:space="preserve">) </w:t>
      </w:r>
      <w:r w:rsidR="00A5413A">
        <w:t>og 3</w:t>
      </w:r>
      <w:r w:rsidR="00C1592A">
        <w:t xml:space="preserve"> (avidentifiserte helseopplysninger)</w:t>
      </w:r>
      <w:r w:rsidR="00215C4C" w:rsidRPr="006B2F58">
        <w:t>.</w:t>
      </w:r>
      <w:r w:rsidR="00E92ADA" w:rsidRPr="006B2F58">
        <w:t xml:space="preserve"> </w:t>
      </w:r>
      <w:r w:rsidR="00FB7673">
        <w:t>D</w:t>
      </w:r>
      <w:r w:rsidR="00F1443D">
        <w:t>isse</w:t>
      </w:r>
      <w:r w:rsidR="00FB7673">
        <w:t xml:space="preserve"> sonen</w:t>
      </w:r>
      <w:r w:rsidR="00F1443D">
        <w:t>e</w:t>
      </w:r>
      <w:r w:rsidR="00FB7673">
        <w:t xml:space="preserve"> </w:t>
      </w:r>
      <w:r w:rsidR="00A5413A">
        <w:t>tilordnes IT</w:t>
      </w:r>
      <w:r w:rsidR="00C54BC3">
        <w:t>-</w:t>
      </w:r>
      <w:r w:rsidR="00A5413A">
        <w:t xml:space="preserve">systemer og utstyr som har </w:t>
      </w:r>
      <w:r w:rsidR="00FB7673">
        <w:t xml:space="preserve">høyeste </w:t>
      </w:r>
      <w:r w:rsidR="00A5413A">
        <w:t xml:space="preserve">sikkerhetsklarering i </w:t>
      </w:r>
      <w:r w:rsidR="00FB7673">
        <w:t>HMN</w:t>
      </w:r>
      <w:r w:rsidR="00A5413A">
        <w:t>.</w:t>
      </w:r>
    </w:p>
    <w:p w14:paraId="16B162F7" w14:textId="77777777" w:rsidR="00F1443D" w:rsidRDefault="00F1443D" w:rsidP="005D73D0">
      <w:pPr>
        <w:overflowPunct/>
        <w:autoSpaceDE/>
        <w:autoSpaceDN/>
        <w:adjustRightInd/>
        <w:spacing w:afterAutospacing="0"/>
        <w:textAlignment w:val="auto"/>
      </w:pPr>
    </w:p>
    <w:p w14:paraId="79B5D307" w14:textId="5DDB5BD1" w:rsidR="00FB7673" w:rsidRDefault="00F1443D" w:rsidP="005D73D0">
      <w:pPr>
        <w:overflowPunct/>
        <w:autoSpaceDE/>
        <w:autoSpaceDN/>
        <w:adjustRightInd/>
        <w:spacing w:afterAutospacing="0"/>
        <w:textAlignment w:val="auto"/>
      </w:pPr>
      <w:r>
        <w:t xml:space="preserve">Det </w:t>
      </w:r>
      <w:r w:rsidR="00B8616E">
        <w:t xml:space="preserve">skal </w:t>
      </w:r>
      <w:r w:rsidR="00E668DD">
        <w:t>eksistere</w:t>
      </w:r>
      <w:r>
        <w:t xml:space="preserve"> sikre </w:t>
      </w:r>
      <w:r w:rsidRPr="006B2F58">
        <w:t xml:space="preserve">soner for grupper av </w:t>
      </w:r>
      <w:r>
        <w:t>IT</w:t>
      </w:r>
      <w:r w:rsidR="00C54BC3">
        <w:t>-</w:t>
      </w:r>
      <w:r w:rsidRPr="006B2F58">
        <w:t xml:space="preserve">systemer som behandler </w:t>
      </w:r>
      <w:r>
        <w:t>sensitive personopplysninger</w:t>
      </w:r>
      <w:r w:rsidRPr="006B2F58">
        <w:t>.</w:t>
      </w:r>
    </w:p>
    <w:p w14:paraId="65E4B36F" w14:textId="77777777" w:rsidR="00F1443D" w:rsidRDefault="00F1443D" w:rsidP="005D73D0">
      <w:pPr>
        <w:overflowPunct/>
        <w:autoSpaceDE/>
        <w:autoSpaceDN/>
        <w:adjustRightInd/>
        <w:spacing w:afterAutospacing="0"/>
        <w:textAlignment w:val="auto"/>
      </w:pPr>
    </w:p>
    <w:p w14:paraId="1691F263" w14:textId="49EBC724" w:rsidR="00FB7673" w:rsidRDefault="00FB7673" w:rsidP="005D73D0">
      <w:pPr>
        <w:overflowPunct/>
        <w:autoSpaceDE/>
        <w:autoSpaceDN/>
        <w:adjustRightInd/>
        <w:spacing w:afterAutospacing="0"/>
        <w:textAlignment w:val="auto"/>
      </w:pPr>
      <w:r>
        <w:t>IT</w:t>
      </w:r>
      <w:r w:rsidR="00C54BC3">
        <w:t>-</w:t>
      </w:r>
      <w:r>
        <w:t xml:space="preserve">systemer og utstyr som er </w:t>
      </w:r>
      <w:r w:rsidR="00A5413A">
        <w:t>tilordnet</w:t>
      </w:r>
      <w:r w:rsidR="00F1443D">
        <w:t xml:space="preserve"> en</w:t>
      </w:r>
      <w:r w:rsidR="00A5413A">
        <w:t xml:space="preserve"> </w:t>
      </w:r>
      <w:r>
        <w:t>sikker sone kan etablere informasjonsflyt med nødvendige IT</w:t>
      </w:r>
      <w:r w:rsidR="00C54BC3">
        <w:t>-</w:t>
      </w:r>
      <w:r>
        <w:t xml:space="preserve">systemer i andre soner. </w:t>
      </w:r>
    </w:p>
    <w:p w14:paraId="780C887E" w14:textId="77777777" w:rsidR="00FB7673" w:rsidRDefault="00FB7673" w:rsidP="005D73D0">
      <w:pPr>
        <w:overflowPunct/>
        <w:autoSpaceDE/>
        <w:autoSpaceDN/>
        <w:adjustRightInd/>
        <w:spacing w:afterAutospacing="0"/>
        <w:textAlignment w:val="auto"/>
      </w:pPr>
    </w:p>
    <w:p w14:paraId="22A7B5E7" w14:textId="1429985B" w:rsidR="00811DC0" w:rsidRDefault="00811DC0" w:rsidP="005D73D0">
      <w:pPr>
        <w:overflowPunct/>
        <w:autoSpaceDE/>
        <w:autoSpaceDN/>
        <w:adjustRightInd/>
        <w:spacing w:afterAutospacing="0"/>
        <w:textAlignment w:val="auto"/>
      </w:pPr>
    </w:p>
    <w:p w14:paraId="604462B0" w14:textId="77777777" w:rsidR="00215C4C" w:rsidRPr="006B2F58" w:rsidRDefault="00215C4C" w:rsidP="0087120D">
      <w:pPr>
        <w:pStyle w:val="Overskrift3"/>
      </w:pPr>
      <w:r w:rsidRPr="006B2F58">
        <w:lastRenderedPageBreak/>
        <w:t>Intern sone</w:t>
      </w:r>
    </w:p>
    <w:p w14:paraId="565C352A" w14:textId="3E44E90E" w:rsidR="00CF4A80" w:rsidRDefault="00CF4A80" w:rsidP="00323D9E">
      <w:pPr>
        <w:spacing w:after="100"/>
      </w:pPr>
      <w:r>
        <w:t xml:space="preserve">Intern sone </w:t>
      </w:r>
      <w:r w:rsidR="00A5413A">
        <w:t xml:space="preserve">tilordnes </w:t>
      </w:r>
      <w:r>
        <w:t>IT</w:t>
      </w:r>
      <w:r w:rsidR="00C54BC3">
        <w:t>-</w:t>
      </w:r>
      <w:r>
        <w:t>systemer</w:t>
      </w:r>
      <w:r w:rsidRPr="006B2F58">
        <w:t xml:space="preserve"> </w:t>
      </w:r>
      <w:r>
        <w:t xml:space="preserve">og </w:t>
      </w:r>
      <w:r w:rsidRPr="006B2F58">
        <w:t xml:space="preserve">utstyr </w:t>
      </w:r>
      <w:r w:rsidR="00215C4C" w:rsidRPr="006B2F58">
        <w:t xml:space="preserve">som lagrer eller behandler </w:t>
      </w:r>
      <w:r>
        <w:t xml:space="preserve">bedriftsintern </w:t>
      </w:r>
      <w:r w:rsidR="00A5413A">
        <w:t xml:space="preserve">og anonymisert informasjon </w:t>
      </w:r>
      <w:r>
        <w:t xml:space="preserve">som </w:t>
      </w:r>
      <w:r w:rsidR="00BB2A2C">
        <w:t>er klassifisert</w:t>
      </w:r>
      <w:r>
        <w:t xml:space="preserve"> i informasjonsklasse </w:t>
      </w:r>
      <w:r w:rsidR="00A5413A">
        <w:t xml:space="preserve">2 </w:t>
      </w:r>
      <w:r w:rsidR="00C1592A">
        <w:t xml:space="preserve">(bedriftsintern) </w:t>
      </w:r>
      <w:r w:rsidR="00A5413A">
        <w:t>og 4</w:t>
      </w:r>
      <w:r w:rsidR="00C1592A">
        <w:t xml:space="preserve"> (anonymisert)</w:t>
      </w:r>
      <w:r w:rsidR="00215C4C" w:rsidRPr="006B2F58">
        <w:t xml:space="preserve">. </w:t>
      </w:r>
    </w:p>
    <w:p w14:paraId="2509629C" w14:textId="5129B68C" w:rsidR="00FB7673" w:rsidRDefault="00FB7673" w:rsidP="00FB7673">
      <w:pPr>
        <w:overflowPunct/>
        <w:autoSpaceDE/>
        <w:autoSpaceDN/>
        <w:adjustRightInd/>
        <w:spacing w:afterAutospacing="0"/>
        <w:textAlignment w:val="auto"/>
      </w:pPr>
      <w:r>
        <w:t>IT</w:t>
      </w:r>
      <w:r w:rsidR="00C54BC3">
        <w:t>-</w:t>
      </w:r>
      <w:r>
        <w:t xml:space="preserve">systemer og utstyr som er </w:t>
      </w:r>
      <w:r w:rsidR="00A5413A">
        <w:t xml:space="preserve">tilordnet </w:t>
      </w:r>
      <w:r>
        <w:t xml:space="preserve">intern sone kan ikke etablere informasjonsflyt </w:t>
      </w:r>
      <w:r w:rsidR="00A5413A">
        <w:t>med IT</w:t>
      </w:r>
      <w:r w:rsidR="00C54BC3">
        <w:t>-</w:t>
      </w:r>
      <w:r w:rsidR="00A5413A">
        <w:t xml:space="preserve">systemer i sikker sone uten at </w:t>
      </w:r>
      <w:r w:rsidR="00440645" w:rsidRPr="005E3C33">
        <w:t xml:space="preserve">særskilte </w:t>
      </w:r>
      <w:r w:rsidR="00A5413A">
        <w:t>sikkerhetstiltak</w:t>
      </w:r>
      <w:r w:rsidR="00C1592A">
        <w:t xml:space="preserve"> gjennomføres</w:t>
      </w:r>
      <w:r>
        <w:t xml:space="preserve">. </w:t>
      </w:r>
    </w:p>
    <w:p w14:paraId="6512B7B1" w14:textId="77777777" w:rsidR="00FB7673" w:rsidRDefault="00FB7673" w:rsidP="00323D9E">
      <w:pPr>
        <w:spacing w:after="100"/>
      </w:pPr>
    </w:p>
    <w:p w14:paraId="604462B2" w14:textId="77777777" w:rsidR="00215C4C" w:rsidRPr="006B2F58" w:rsidRDefault="00215C4C" w:rsidP="0087120D">
      <w:pPr>
        <w:pStyle w:val="Overskrift3"/>
      </w:pPr>
      <w:r w:rsidRPr="006B2F58">
        <w:t>Åpen sone</w:t>
      </w:r>
    </w:p>
    <w:p w14:paraId="525241F4" w14:textId="4A3C809E" w:rsidR="00C1592A" w:rsidRDefault="00C1592A" w:rsidP="00C1592A">
      <w:pPr>
        <w:spacing w:after="100"/>
      </w:pPr>
      <w:r>
        <w:t>Åpen sone tilordnes IT</w:t>
      </w:r>
      <w:r w:rsidR="00C54BC3">
        <w:t>-</w:t>
      </w:r>
      <w:r>
        <w:t>systemer</w:t>
      </w:r>
      <w:r w:rsidRPr="006B2F58">
        <w:t xml:space="preserve"> </w:t>
      </w:r>
      <w:r>
        <w:t xml:space="preserve">og </w:t>
      </w:r>
      <w:r w:rsidRPr="006B2F58">
        <w:t xml:space="preserve">utstyr som lagrer eller behandler </w:t>
      </w:r>
      <w:r>
        <w:t xml:space="preserve">informasjon som </w:t>
      </w:r>
      <w:r w:rsidR="00117D2C">
        <w:t xml:space="preserve">er </w:t>
      </w:r>
      <w:r>
        <w:t xml:space="preserve">offentlig </w:t>
      </w:r>
      <w:r w:rsidR="00117D2C">
        <w:t xml:space="preserve">tilgjengelig </w:t>
      </w:r>
      <w:r>
        <w:t>og er klassifisert i informasjonsklasse 5 (åpne)</w:t>
      </w:r>
      <w:r w:rsidRPr="006B2F58">
        <w:t xml:space="preserve">. </w:t>
      </w:r>
    </w:p>
    <w:p w14:paraId="028CC2BA" w14:textId="19E935E7" w:rsidR="00485610" w:rsidRDefault="00485610" w:rsidP="00D43003">
      <w:pPr>
        <w:overflowPunct/>
        <w:autoSpaceDE/>
        <w:autoSpaceDN/>
        <w:adjustRightInd/>
        <w:spacing w:afterAutospacing="0"/>
        <w:textAlignment w:val="auto"/>
      </w:pPr>
      <w:r>
        <w:t>IT</w:t>
      </w:r>
      <w:r w:rsidR="00C54BC3">
        <w:t>-</w:t>
      </w:r>
      <w:r>
        <w:t>systemer og utstyr som er tilordnet åpen sone kan ikke etablere informasjonsflyt med IT</w:t>
      </w:r>
      <w:r w:rsidR="00C54BC3">
        <w:t>-</w:t>
      </w:r>
      <w:r>
        <w:t xml:space="preserve">systemer i sikker eller intern sone uten at </w:t>
      </w:r>
      <w:r w:rsidR="00440645" w:rsidRPr="005E3C33">
        <w:t xml:space="preserve">særskilte </w:t>
      </w:r>
      <w:r>
        <w:t xml:space="preserve">sikkerhetstiltak gjennomføres. </w:t>
      </w:r>
    </w:p>
    <w:p w14:paraId="298FE933" w14:textId="77777777" w:rsidR="00485610" w:rsidRDefault="00485610" w:rsidP="00D43003">
      <w:pPr>
        <w:overflowPunct/>
        <w:autoSpaceDE/>
        <w:autoSpaceDN/>
        <w:adjustRightInd/>
        <w:spacing w:afterAutospacing="0"/>
        <w:textAlignment w:val="auto"/>
      </w:pPr>
    </w:p>
    <w:p w14:paraId="604462B3" w14:textId="295B95BA" w:rsidR="00C16B8A" w:rsidRDefault="00485610" w:rsidP="00D43003">
      <w:pPr>
        <w:overflowPunct/>
        <w:autoSpaceDE/>
        <w:autoSpaceDN/>
        <w:adjustRightInd/>
        <w:spacing w:afterAutospacing="0"/>
        <w:textAlignment w:val="auto"/>
      </w:pPr>
      <w:r>
        <w:t xml:space="preserve">Det settes ingen begrensninger til utstyr som tilknyttes </w:t>
      </w:r>
      <w:r w:rsidR="00215C4C" w:rsidRPr="006B2F58">
        <w:t xml:space="preserve">nettverkspunkter </w:t>
      </w:r>
      <w:r>
        <w:t xml:space="preserve">som er tilordnet åpen sone. De vil ikke være </w:t>
      </w:r>
      <w:r w:rsidR="00215C4C" w:rsidRPr="006B2F58">
        <w:t xml:space="preserve">beskyttet av fysisk sikring i form av adgangskontroll. </w:t>
      </w:r>
    </w:p>
    <w:p w14:paraId="7A65AAEF" w14:textId="77777777" w:rsidR="00D43003" w:rsidRPr="006B2F58" w:rsidRDefault="00D43003" w:rsidP="00D43003">
      <w:pPr>
        <w:overflowPunct/>
        <w:autoSpaceDE/>
        <w:autoSpaceDN/>
        <w:adjustRightInd/>
        <w:spacing w:afterAutospacing="0"/>
        <w:textAlignment w:val="auto"/>
      </w:pPr>
    </w:p>
    <w:p w14:paraId="6BD1385C" w14:textId="0A311A8D" w:rsidR="00294292" w:rsidRPr="00B86EFB" w:rsidRDefault="00D94057" w:rsidP="0087120D">
      <w:pPr>
        <w:pStyle w:val="Overskrift3"/>
      </w:pPr>
      <w:r w:rsidRPr="00B86EFB">
        <w:t>Service</w:t>
      </w:r>
      <w:r>
        <w:t xml:space="preserve"> Sone</w:t>
      </w:r>
    </w:p>
    <w:p w14:paraId="23EBD631" w14:textId="13905BB5" w:rsidR="00485610" w:rsidRDefault="00485610">
      <w:r>
        <w:t>Sikkerhetsrelaterte IT</w:t>
      </w:r>
      <w:r w:rsidR="00C54BC3">
        <w:t>-</w:t>
      </w:r>
      <w:r>
        <w:t xml:space="preserve">systemer og utstyr tilordnes </w:t>
      </w:r>
      <w:r w:rsidRPr="006B2F58">
        <w:t>service</w:t>
      </w:r>
      <w:r>
        <w:t xml:space="preserve"> sone som skal sikre </w:t>
      </w:r>
      <w:r w:rsidR="00F30960" w:rsidRPr="006B2F58">
        <w:t>informasjon</w:t>
      </w:r>
      <w:r>
        <w:t xml:space="preserve">sflyt som etableres mellom flere </w:t>
      </w:r>
      <w:r w:rsidR="00F30960" w:rsidRPr="006B2F58">
        <w:t xml:space="preserve">soner. </w:t>
      </w:r>
    </w:p>
    <w:p w14:paraId="32EE5D4E" w14:textId="30AFD291" w:rsidR="00485610" w:rsidRDefault="00F30960">
      <w:r w:rsidRPr="006B2F58">
        <w:t xml:space="preserve">Det </w:t>
      </w:r>
      <w:r w:rsidR="00485610">
        <w:t xml:space="preserve">skal ikke lagres </w:t>
      </w:r>
      <w:r w:rsidRPr="006B2F58">
        <w:t xml:space="preserve">informasjon i </w:t>
      </w:r>
      <w:r w:rsidR="00C1592A">
        <w:t>denne sonen</w:t>
      </w:r>
      <w:r w:rsidRPr="006B2F58">
        <w:t>.</w:t>
      </w:r>
      <w:r w:rsidR="00DD40BC">
        <w:t xml:space="preserve"> </w:t>
      </w:r>
    </w:p>
    <w:p w14:paraId="66DC84E4" w14:textId="42860C31" w:rsidR="00294292" w:rsidRPr="00B86EFB" w:rsidRDefault="00294292" w:rsidP="0087120D">
      <w:pPr>
        <w:pStyle w:val="Overskrift3"/>
      </w:pPr>
      <w:r w:rsidRPr="00B86EFB">
        <w:t>DMZ</w:t>
      </w:r>
    </w:p>
    <w:p w14:paraId="25B973FE" w14:textId="5F035C58" w:rsidR="00F30960" w:rsidRPr="006B2F58" w:rsidRDefault="00F30960">
      <w:r w:rsidRPr="006B2F58">
        <w:t xml:space="preserve">En DMZ eller demilitarisert sone </w:t>
      </w:r>
      <w:r w:rsidR="00997184" w:rsidRPr="006B2F58">
        <w:t>tilgjengeliggjør</w:t>
      </w:r>
      <w:r w:rsidRPr="006B2F58">
        <w:t xml:space="preserve"> </w:t>
      </w:r>
      <w:r w:rsidR="0084330E">
        <w:t>HMNs</w:t>
      </w:r>
      <w:r w:rsidRPr="006B2F58">
        <w:t xml:space="preserve"> offentlige tjenester mot </w:t>
      </w:r>
      <w:r w:rsidR="00994139" w:rsidRPr="006B2F58">
        <w:t>eksterne nett</w:t>
      </w:r>
      <w:r w:rsidR="00117D2C">
        <w:t>verk</w:t>
      </w:r>
      <w:r w:rsidR="00994139" w:rsidRPr="006B2F58">
        <w:t>.</w:t>
      </w:r>
      <w:r w:rsidR="00DD40BC">
        <w:t xml:space="preserve"> </w:t>
      </w:r>
    </w:p>
    <w:p w14:paraId="6CBDE625" w14:textId="63D9CF81" w:rsidR="00294292" w:rsidRPr="00B86EFB" w:rsidRDefault="00294292" w:rsidP="0087120D">
      <w:pPr>
        <w:pStyle w:val="Overskrift3"/>
      </w:pPr>
      <w:r w:rsidRPr="00B86EFB">
        <w:t>Ekstern</w:t>
      </w:r>
      <w:r w:rsidR="007A3DDF">
        <w:t xml:space="preserve"> sone</w:t>
      </w:r>
    </w:p>
    <w:p w14:paraId="78F7A6C7" w14:textId="61F3C4AA" w:rsidR="00766887" w:rsidRPr="006B2F58" w:rsidRDefault="005108E0">
      <w:r>
        <w:t>Ekstern sone tilordnes IT</w:t>
      </w:r>
      <w:r w:rsidR="00C54BC3">
        <w:t>-</w:t>
      </w:r>
      <w:r>
        <w:t xml:space="preserve">systemer og utstyr som </w:t>
      </w:r>
      <w:r w:rsidR="00994139" w:rsidRPr="006B2F58">
        <w:t xml:space="preserve">HMN ikke </w:t>
      </w:r>
      <w:r>
        <w:t>har administrativ kontroll over</w:t>
      </w:r>
      <w:r w:rsidR="00994139" w:rsidRPr="006B2F58">
        <w:t>. Eks</w:t>
      </w:r>
      <w:r w:rsidR="00440645">
        <w:t xml:space="preserve">empler er </w:t>
      </w:r>
      <w:r w:rsidR="00994139" w:rsidRPr="006B2F58">
        <w:t>Norsk Helsenett og Internett.</w:t>
      </w:r>
    </w:p>
    <w:p w14:paraId="0317020A" w14:textId="77777777" w:rsidR="00294292" w:rsidRPr="006B2F58" w:rsidRDefault="00294292"/>
    <w:p w14:paraId="604462C8" w14:textId="62DA7817" w:rsidR="00215C4C" w:rsidRPr="00220391" w:rsidRDefault="004E37AF" w:rsidP="0087120D">
      <w:pPr>
        <w:pStyle w:val="Overskrift2"/>
      </w:pPr>
      <w:r>
        <w:t xml:space="preserve">Søyler </w:t>
      </w:r>
      <w:r w:rsidR="001D2A92">
        <w:t xml:space="preserve">og </w:t>
      </w:r>
      <w:r w:rsidR="009E0F64">
        <w:t>celler</w:t>
      </w:r>
    </w:p>
    <w:p w14:paraId="3F30DB40" w14:textId="3A2FD07A" w:rsidR="00440645" w:rsidRDefault="004E37AF" w:rsidP="00254049">
      <w:r>
        <w:t xml:space="preserve">Søyler </w:t>
      </w:r>
      <w:r w:rsidR="00440645">
        <w:t xml:space="preserve">definerer </w:t>
      </w:r>
      <w:r>
        <w:t xml:space="preserve">logisk </w:t>
      </w:r>
      <w:r w:rsidR="00440645">
        <w:t>nettverk som har spes</w:t>
      </w:r>
      <w:r>
        <w:t>ifikke</w:t>
      </w:r>
      <w:r w:rsidR="00440645">
        <w:t xml:space="preserve"> formål</w:t>
      </w:r>
      <w:r w:rsidR="00506742">
        <w:t xml:space="preserve"> (se </w:t>
      </w:r>
      <w:r w:rsidR="00506742">
        <w:fldChar w:fldCharType="begin"/>
      </w:r>
      <w:r w:rsidR="00506742">
        <w:instrText xml:space="preserve"> REF _Ref457560128 \h </w:instrText>
      </w:r>
      <w:r w:rsidR="00506742">
        <w:fldChar w:fldCharType="separate"/>
      </w:r>
      <w:r w:rsidR="008F7D5D">
        <w:t xml:space="preserve">Figur </w:t>
      </w:r>
      <w:r w:rsidR="008F7D5D">
        <w:rPr>
          <w:noProof/>
        </w:rPr>
        <w:t>4</w:t>
      </w:r>
      <w:r w:rsidR="00506742">
        <w:fldChar w:fldCharType="end"/>
      </w:r>
      <w:r w:rsidR="00506742">
        <w:t>)</w:t>
      </w:r>
      <w:r w:rsidR="00440645">
        <w:t>.</w:t>
      </w:r>
      <w:r>
        <w:t xml:space="preserve"> De logiske nettverkene grupperer IT tjenester som har samme formål.</w:t>
      </w:r>
    </w:p>
    <w:p w14:paraId="40AFD26C" w14:textId="4B24F771" w:rsidR="00EC078B" w:rsidRDefault="004E37AF" w:rsidP="00254049">
      <w:r>
        <w:t xml:space="preserve">Celler er krysningspunktet mellom </w:t>
      </w:r>
      <w:r w:rsidR="00E97D58">
        <w:t>sone</w:t>
      </w:r>
      <w:r w:rsidR="009E5EFA">
        <w:t>r</w:t>
      </w:r>
      <w:r w:rsidR="00E97D58">
        <w:t xml:space="preserve"> og sø</w:t>
      </w:r>
      <w:r w:rsidR="001D2A92">
        <w:t>yle</w:t>
      </w:r>
      <w:r w:rsidR="009E5EFA">
        <w:t>r</w:t>
      </w:r>
      <w:r w:rsidR="00506742">
        <w:t xml:space="preserve">. Hver enkelt celle definerer </w:t>
      </w:r>
      <w:r w:rsidR="00EC078B">
        <w:t xml:space="preserve">kravene til </w:t>
      </w:r>
      <w:r w:rsidR="001D2A92">
        <w:t xml:space="preserve">sikkerhetsegenskaper </w:t>
      </w:r>
      <w:r>
        <w:t>I</w:t>
      </w:r>
      <w:r w:rsidR="00506742">
        <w:t>T</w:t>
      </w:r>
      <w:r w:rsidR="00C54BC3">
        <w:t>-</w:t>
      </w:r>
      <w:r w:rsidR="00506742">
        <w:t>systemer</w:t>
      </w:r>
      <w:r>
        <w:t xml:space="preserve"> </w:t>
      </w:r>
      <w:r w:rsidR="001D2A92">
        <w:t>må tilfredsstille</w:t>
      </w:r>
      <w:r w:rsidR="00EC078B">
        <w:t xml:space="preserve"> og hvilke sikkerhetsbarrierer som må være på plass.</w:t>
      </w:r>
    </w:p>
    <w:p w14:paraId="137764F6" w14:textId="12095937" w:rsidR="00435CBE" w:rsidRDefault="00EC078B" w:rsidP="00254049">
      <w:r>
        <w:t xml:space="preserve">Tradisjonelt sett </w:t>
      </w:r>
      <w:r w:rsidR="007A0595">
        <w:t xml:space="preserve">likestilles </w:t>
      </w:r>
      <w:r w:rsidR="00215C4C" w:rsidRPr="006B2F58">
        <w:t xml:space="preserve">sikkerhetsbarrierer </w:t>
      </w:r>
      <w:r>
        <w:t xml:space="preserve">med </w:t>
      </w:r>
      <w:r w:rsidR="00215C4C" w:rsidRPr="006B2F58">
        <w:t>brannmurer. Sikkerhetsbarriere</w:t>
      </w:r>
      <w:r w:rsidR="007A0595">
        <w:t>r</w:t>
      </w:r>
      <w:r w:rsidR="00215C4C" w:rsidRPr="006B2F58">
        <w:t xml:space="preserve"> i HMNs modell </w:t>
      </w:r>
      <w:r w:rsidR="00506742">
        <w:t xml:space="preserve">vil </w:t>
      </w:r>
      <w:r w:rsidR="00B9076F">
        <w:t xml:space="preserve">i tillegg </w:t>
      </w:r>
      <w:r w:rsidR="00215C4C" w:rsidRPr="006B2F58">
        <w:t xml:space="preserve">være løsninger som flytter sikkerhetsbarrierene ut på klienten eller bygges inn i applikasjonene. </w:t>
      </w:r>
    </w:p>
    <w:p w14:paraId="0AFA8A68" w14:textId="6A8D2D50" w:rsidR="0058478E" w:rsidRDefault="0058478E">
      <w:r>
        <w:lastRenderedPageBreak/>
        <w:fldChar w:fldCharType="begin"/>
      </w:r>
      <w:r>
        <w:instrText xml:space="preserve"> REF _Ref457560128 \h </w:instrText>
      </w:r>
      <w:r>
        <w:fldChar w:fldCharType="separate"/>
      </w:r>
      <w:r w:rsidR="008F7D5D">
        <w:t xml:space="preserve">Figur </w:t>
      </w:r>
      <w:r w:rsidR="008F7D5D">
        <w:rPr>
          <w:noProof/>
        </w:rPr>
        <w:t>4</w:t>
      </w:r>
      <w:r>
        <w:fldChar w:fldCharType="end"/>
      </w:r>
      <w:r>
        <w:t xml:space="preserve"> </w:t>
      </w:r>
      <w:r w:rsidR="007A0595">
        <w:t xml:space="preserve">nedenfor </w:t>
      </w:r>
      <w:r w:rsidR="00215C4C" w:rsidRPr="00316E9B">
        <w:t xml:space="preserve">viser </w:t>
      </w:r>
      <w:r>
        <w:t>en oversikt over definerte s</w:t>
      </w:r>
      <w:r w:rsidR="00B43300">
        <w:t>øyle</w:t>
      </w:r>
      <w:r>
        <w:t>r</w:t>
      </w:r>
      <w:r w:rsidR="00215C4C" w:rsidRPr="006B2F58">
        <w:t xml:space="preserve">. </w:t>
      </w:r>
      <w:r>
        <w:t xml:space="preserve">Søylene har </w:t>
      </w:r>
      <w:r w:rsidR="007A0595">
        <w:t>u</w:t>
      </w:r>
      <w:r>
        <w:t xml:space="preserve">like formål </w:t>
      </w:r>
      <w:r w:rsidR="00215C4C" w:rsidRPr="006B2F58">
        <w:t xml:space="preserve">og de stiller </w:t>
      </w:r>
      <w:r>
        <w:t xml:space="preserve">individuelle </w:t>
      </w:r>
      <w:r w:rsidR="007A0595">
        <w:t>sikkerhets</w:t>
      </w:r>
      <w:r w:rsidR="00215C4C" w:rsidRPr="006B2F58">
        <w:t xml:space="preserve">krav til </w:t>
      </w:r>
      <w:r>
        <w:t>IT</w:t>
      </w:r>
      <w:r w:rsidR="00C54BC3">
        <w:t>-</w:t>
      </w:r>
      <w:r w:rsidR="003F12E6">
        <w:t>systeme</w:t>
      </w:r>
      <w:r w:rsidR="007A0595">
        <w:t>r</w:t>
      </w:r>
      <w:r w:rsidR="0043026E" w:rsidRPr="006B2F58">
        <w:t>, uts</w:t>
      </w:r>
      <w:r w:rsidR="00215C4C" w:rsidRPr="006B2F58">
        <w:t>t</w:t>
      </w:r>
      <w:r w:rsidR="0043026E" w:rsidRPr="006B2F58">
        <w:t>y</w:t>
      </w:r>
      <w:r w:rsidR="00215C4C" w:rsidRPr="006B2F58">
        <w:t>r</w:t>
      </w:r>
      <w:r w:rsidR="002D46C7" w:rsidRPr="006B2F58">
        <w:t xml:space="preserve"> som kobles til, bruker</w:t>
      </w:r>
      <w:r>
        <w:t>kategorier</w:t>
      </w:r>
      <w:r w:rsidR="00883D4B">
        <w:t>.</w:t>
      </w:r>
      <w:r w:rsidR="002D46C7" w:rsidRPr="006B2F58">
        <w:t xml:space="preserve"> </w:t>
      </w:r>
    </w:p>
    <w:p w14:paraId="6D303786" w14:textId="124BD959" w:rsidR="00E54C83" w:rsidRDefault="00E54C83"/>
    <w:p w14:paraId="7170DFEF" w14:textId="77777777" w:rsidR="00E54C83" w:rsidRDefault="00E54C83"/>
    <w:p w14:paraId="7F4384C7" w14:textId="1C8BA7CB" w:rsidR="00E54C83" w:rsidRDefault="00E54C83" w:rsidP="00C618D7">
      <w:pPr>
        <w:pStyle w:val="Bildetekst"/>
        <w:keepNext/>
      </w:pPr>
      <w:bookmarkStart w:id="42" w:name="_Toc466630339"/>
      <w:bookmarkStart w:id="43" w:name="_Toc467575177"/>
      <w:r>
        <w:t xml:space="preserve">Tabell </w:t>
      </w:r>
      <w:fldSimple w:instr=" SEQ Tabell \* ARABIC ">
        <w:r w:rsidR="00683834">
          <w:rPr>
            <w:noProof/>
          </w:rPr>
          <w:t>4</w:t>
        </w:r>
      </w:fldSimple>
      <w:r>
        <w:t xml:space="preserve"> - </w:t>
      </w:r>
      <w:r>
        <w:rPr>
          <w:noProof/>
        </w:rPr>
        <w:t xml:space="preserve">Søyler </w:t>
      </w:r>
      <w:r w:rsidR="000E66F1">
        <w:rPr>
          <w:noProof/>
        </w:rPr>
        <w:t xml:space="preserve">med navn, kode </w:t>
      </w:r>
      <w:r>
        <w:rPr>
          <w:noProof/>
        </w:rPr>
        <w:t>og beskrivelse av formål</w:t>
      </w:r>
      <w:bookmarkEnd w:id="42"/>
      <w:bookmarkEnd w:id="43"/>
    </w:p>
    <w:tbl>
      <w:tblPr>
        <w:tblStyle w:val="Tabellrutenett"/>
        <w:tblW w:w="0" w:type="auto"/>
        <w:tblInd w:w="720" w:type="dxa"/>
        <w:tblLook w:val="04A0" w:firstRow="1" w:lastRow="0" w:firstColumn="1" w:lastColumn="0" w:noHBand="0" w:noVBand="1"/>
      </w:tblPr>
      <w:tblGrid>
        <w:gridCol w:w="1628"/>
        <w:gridCol w:w="1540"/>
        <w:gridCol w:w="672"/>
        <w:gridCol w:w="4836"/>
      </w:tblGrid>
      <w:tr w:rsidR="002952B4" w:rsidRPr="00321CF3" w14:paraId="46061DE4" w14:textId="77777777" w:rsidTr="00351ED1">
        <w:tc>
          <w:tcPr>
            <w:tcW w:w="0" w:type="auto"/>
            <w:shd w:val="clear" w:color="auto" w:fill="2F5496" w:themeFill="accent5" w:themeFillShade="BF"/>
          </w:tcPr>
          <w:p w14:paraId="66F637BE" w14:textId="77777777" w:rsidR="002952B4" w:rsidRPr="00321CF3" w:rsidRDefault="002952B4" w:rsidP="00E54C83">
            <w:pPr>
              <w:rPr>
                <w:b/>
                <w:color w:val="FFFFFF" w:themeColor="background1"/>
              </w:rPr>
            </w:pPr>
            <w:r w:rsidRPr="00321CF3">
              <w:rPr>
                <w:b/>
                <w:color w:val="FFFFFF" w:themeColor="background1"/>
              </w:rPr>
              <w:t>Søyle</w:t>
            </w:r>
          </w:p>
        </w:tc>
        <w:tc>
          <w:tcPr>
            <w:tcW w:w="0" w:type="auto"/>
            <w:shd w:val="clear" w:color="auto" w:fill="2F5496" w:themeFill="accent5" w:themeFillShade="BF"/>
          </w:tcPr>
          <w:p w14:paraId="4D879876" w14:textId="42B77007" w:rsidR="002952B4" w:rsidRPr="00321CF3" w:rsidRDefault="002952B4" w:rsidP="00E54C83">
            <w:pPr>
              <w:rPr>
                <w:b/>
                <w:color w:val="FFFFFF" w:themeColor="background1"/>
              </w:rPr>
            </w:pPr>
            <w:r>
              <w:rPr>
                <w:b/>
                <w:color w:val="FFFFFF" w:themeColor="background1"/>
              </w:rPr>
              <w:t>Navn</w:t>
            </w:r>
          </w:p>
        </w:tc>
        <w:tc>
          <w:tcPr>
            <w:tcW w:w="0" w:type="auto"/>
            <w:shd w:val="clear" w:color="auto" w:fill="2F5496" w:themeFill="accent5" w:themeFillShade="BF"/>
          </w:tcPr>
          <w:p w14:paraId="19E5F1A5" w14:textId="03B631C7" w:rsidR="002952B4" w:rsidRPr="00321CF3" w:rsidRDefault="002952B4" w:rsidP="00E54C83">
            <w:pPr>
              <w:rPr>
                <w:b/>
                <w:color w:val="FFFFFF" w:themeColor="background1"/>
              </w:rPr>
            </w:pPr>
            <w:r>
              <w:rPr>
                <w:b/>
                <w:color w:val="FFFFFF" w:themeColor="background1"/>
              </w:rPr>
              <w:t>Kode</w:t>
            </w:r>
          </w:p>
        </w:tc>
        <w:tc>
          <w:tcPr>
            <w:tcW w:w="0" w:type="auto"/>
            <w:shd w:val="clear" w:color="auto" w:fill="2F5496" w:themeFill="accent5" w:themeFillShade="BF"/>
          </w:tcPr>
          <w:p w14:paraId="0EC566D1" w14:textId="278AFBAD" w:rsidR="002952B4" w:rsidRPr="00321CF3" w:rsidRDefault="002952B4" w:rsidP="00E54C83">
            <w:pPr>
              <w:rPr>
                <w:b/>
                <w:color w:val="FFFFFF" w:themeColor="background1"/>
              </w:rPr>
            </w:pPr>
            <w:r w:rsidRPr="00321CF3">
              <w:rPr>
                <w:b/>
                <w:color w:val="FFFFFF" w:themeColor="background1"/>
              </w:rPr>
              <w:t>Formål</w:t>
            </w:r>
          </w:p>
        </w:tc>
      </w:tr>
      <w:tr w:rsidR="002952B4" w:rsidRPr="00321CF3" w14:paraId="1314F114" w14:textId="77777777" w:rsidTr="00351ED1">
        <w:tc>
          <w:tcPr>
            <w:tcW w:w="0" w:type="auto"/>
          </w:tcPr>
          <w:p w14:paraId="73B595FB" w14:textId="6A7FA6B0" w:rsidR="002952B4" w:rsidRPr="00321CF3" w:rsidRDefault="002952B4" w:rsidP="00E54C83">
            <w:r w:rsidRPr="00321CF3">
              <w:t xml:space="preserve">Intern tjenestesøyle </w:t>
            </w:r>
          </w:p>
        </w:tc>
        <w:tc>
          <w:tcPr>
            <w:tcW w:w="0" w:type="auto"/>
          </w:tcPr>
          <w:p w14:paraId="5EE17FA6" w14:textId="444FE6C5" w:rsidR="002952B4" w:rsidRDefault="002952B4" w:rsidP="00F4430A">
            <w:r>
              <w:t>Internal</w:t>
            </w:r>
          </w:p>
        </w:tc>
        <w:tc>
          <w:tcPr>
            <w:tcW w:w="0" w:type="auto"/>
          </w:tcPr>
          <w:p w14:paraId="6D3B0DF7" w14:textId="2D11676A" w:rsidR="002952B4" w:rsidRDefault="002952B4" w:rsidP="00F4430A">
            <w:r>
              <w:t>I</w:t>
            </w:r>
          </w:p>
        </w:tc>
        <w:tc>
          <w:tcPr>
            <w:tcW w:w="0" w:type="auto"/>
          </w:tcPr>
          <w:p w14:paraId="1847BC71" w14:textId="2573F998" w:rsidR="002952B4" w:rsidRPr="00321CF3" w:rsidRDefault="002952B4" w:rsidP="00F4430A">
            <w:r>
              <w:t>Denne søylen skal inneholde</w:t>
            </w:r>
            <w:r w:rsidRPr="00321CF3">
              <w:t xml:space="preserve"> </w:t>
            </w:r>
            <w:r>
              <w:t xml:space="preserve">IT tjenester </w:t>
            </w:r>
            <w:r w:rsidRPr="00321CF3">
              <w:t xml:space="preserve">som tilfredsstiller krav som stilles </w:t>
            </w:r>
            <w:r>
              <w:t xml:space="preserve">til tjenester i </w:t>
            </w:r>
            <w:r w:rsidRPr="00321CF3">
              <w:t>HMNs datasenter</w:t>
            </w:r>
            <w:r w:rsidRPr="00C618D7">
              <w:rPr>
                <w:vertAlign w:val="superscript"/>
              </w:rPr>
              <w:footnoteReference w:id="4"/>
            </w:r>
          </w:p>
        </w:tc>
      </w:tr>
      <w:tr w:rsidR="002952B4" w:rsidRPr="00321CF3" w14:paraId="6D570321" w14:textId="77777777" w:rsidTr="00351ED1">
        <w:tc>
          <w:tcPr>
            <w:tcW w:w="0" w:type="auto"/>
          </w:tcPr>
          <w:p w14:paraId="25713E52" w14:textId="3E799104" w:rsidR="002952B4" w:rsidRPr="00321CF3" w:rsidRDefault="002952B4" w:rsidP="00E54C83">
            <w:r w:rsidRPr="00321CF3">
              <w:t>Ekstern tjenestesøyle</w:t>
            </w:r>
          </w:p>
        </w:tc>
        <w:tc>
          <w:tcPr>
            <w:tcW w:w="0" w:type="auto"/>
          </w:tcPr>
          <w:p w14:paraId="50D2F0D5" w14:textId="36D67D45" w:rsidR="002952B4" w:rsidRPr="00321CF3" w:rsidRDefault="002952B4" w:rsidP="00F4430A">
            <w:r>
              <w:t>External</w:t>
            </w:r>
          </w:p>
        </w:tc>
        <w:tc>
          <w:tcPr>
            <w:tcW w:w="0" w:type="auto"/>
          </w:tcPr>
          <w:p w14:paraId="72FE459B" w14:textId="03BF0209" w:rsidR="002952B4" w:rsidRPr="00321CF3" w:rsidRDefault="002952B4" w:rsidP="00F4430A">
            <w:r>
              <w:t>E</w:t>
            </w:r>
          </w:p>
        </w:tc>
        <w:tc>
          <w:tcPr>
            <w:tcW w:w="0" w:type="auto"/>
          </w:tcPr>
          <w:p w14:paraId="04709028" w14:textId="0D939D17" w:rsidR="002952B4" w:rsidRPr="00321CF3" w:rsidRDefault="002952B4" w:rsidP="00F4430A">
            <w:r w:rsidRPr="00321CF3">
              <w:t xml:space="preserve">Denne søylen </w:t>
            </w:r>
            <w:r>
              <w:t xml:space="preserve">skal </w:t>
            </w:r>
            <w:r w:rsidRPr="00321CF3">
              <w:t xml:space="preserve">inneholde </w:t>
            </w:r>
            <w:r>
              <w:t xml:space="preserve">IT tjenester tilsvarende </w:t>
            </w:r>
            <w:r w:rsidRPr="00321CF3">
              <w:t xml:space="preserve">Intern Tjenesøyle, men </w:t>
            </w:r>
            <w:r>
              <w:t xml:space="preserve">gjøres </w:t>
            </w:r>
            <w:r w:rsidRPr="00321CF3">
              <w:t xml:space="preserve">tilgjengelig fra en ekstern tjenestetilbyder, </w:t>
            </w:r>
            <w:r>
              <w:t xml:space="preserve">for eksempel </w:t>
            </w:r>
            <w:r w:rsidRPr="00321CF3">
              <w:t>en skytjeneste</w:t>
            </w:r>
          </w:p>
        </w:tc>
      </w:tr>
      <w:tr w:rsidR="002952B4" w:rsidRPr="00321CF3" w14:paraId="2D8263AD" w14:textId="77777777" w:rsidTr="00351ED1">
        <w:tc>
          <w:tcPr>
            <w:tcW w:w="0" w:type="auto"/>
          </w:tcPr>
          <w:p w14:paraId="1172A8D0" w14:textId="77777777" w:rsidR="002952B4" w:rsidRPr="00321CF3" w:rsidRDefault="002952B4" w:rsidP="00E54C83">
            <w:r w:rsidRPr="00321CF3">
              <w:t>Lokal tjenestesøyle</w:t>
            </w:r>
          </w:p>
        </w:tc>
        <w:tc>
          <w:tcPr>
            <w:tcW w:w="0" w:type="auto"/>
          </w:tcPr>
          <w:p w14:paraId="5ED888DC" w14:textId="129E568E" w:rsidR="002952B4" w:rsidRDefault="002952B4" w:rsidP="00C618D7">
            <w:pPr>
              <w:spacing w:after="100"/>
            </w:pPr>
            <w:r>
              <w:t>Local</w:t>
            </w:r>
          </w:p>
        </w:tc>
        <w:tc>
          <w:tcPr>
            <w:tcW w:w="0" w:type="auto"/>
          </w:tcPr>
          <w:p w14:paraId="55835206" w14:textId="243C891F" w:rsidR="002952B4" w:rsidRDefault="002952B4" w:rsidP="00C618D7">
            <w:pPr>
              <w:spacing w:after="100"/>
            </w:pPr>
            <w:r>
              <w:t>L</w:t>
            </w:r>
          </w:p>
        </w:tc>
        <w:tc>
          <w:tcPr>
            <w:tcW w:w="0" w:type="auto"/>
          </w:tcPr>
          <w:p w14:paraId="76C2E2C4" w14:textId="1FC14BBD" w:rsidR="002952B4" w:rsidRPr="00321CF3" w:rsidRDefault="002952B4" w:rsidP="00C618D7">
            <w:pPr>
              <w:spacing w:after="100"/>
            </w:pPr>
            <w:r>
              <w:t>Denne søylen skal inneholde</w:t>
            </w:r>
            <w:r w:rsidRPr="00321CF3">
              <w:t xml:space="preserve"> </w:t>
            </w:r>
            <w:r>
              <w:t xml:space="preserve">IT tjenester </w:t>
            </w:r>
            <w:r w:rsidRPr="00321CF3">
              <w:t xml:space="preserve">som </w:t>
            </w:r>
            <w:r>
              <w:t xml:space="preserve">er lokalisert på lokale </w:t>
            </w:r>
            <w:r w:rsidRPr="00321CF3">
              <w:t>datarom i HMN</w:t>
            </w:r>
          </w:p>
        </w:tc>
      </w:tr>
      <w:tr w:rsidR="002952B4" w:rsidRPr="00321CF3" w14:paraId="6393688D" w14:textId="77777777" w:rsidTr="00351ED1">
        <w:tc>
          <w:tcPr>
            <w:tcW w:w="0" w:type="auto"/>
          </w:tcPr>
          <w:p w14:paraId="3E1FF675" w14:textId="77777777" w:rsidR="002952B4" w:rsidRPr="00321CF3" w:rsidRDefault="002952B4" w:rsidP="00E54C83">
            <w:r w:rsidRPr="00321CF3">
              <w:t>Klientsøyle</w:t>
            </w:r>
          </w:p>
        </w:tc>
        <w:tc>
          <w:tcPr>
            <w:tcW w:w="0" w:type="auto"/>
          </w:tcPr>
          <w:p w14:paraId="18EB89B7" w14:textId="64CCFB4C" w:rsidR="002952B4" w:rsidRDefault="002952B4" w:rsidP="00886B6B">
            <w:r>
              <w:t>Client</w:t>
            </w:r>
          </w:p>
        </w:tc>
        <w:tc>
          <w:tcPr>
            <w:tcW w:w="0" w:type="auto"/>
          </w:tcPr>
          <w:p w14:paraId="3F5CD18C" w14:textId="5FCAFB32" w:rsidR="002952B4" w:rsidRDefault="002952B4" w:rsidP="00886B6B">
            <w:r>
              <w:t>C</w:t>
            </w:r>
          </w:p>
        </w:tc>
        <w:tc>
          <w:tcPr>
            <w:tcW w:w="0" w:type="auto"/>
          </w:tcPr>
          <w:p w14:paraId="6B3ECEE0" w14:textId="29EE8B25" w:rsidR="002952B4" w:rsidRPr="00321CF3" w:rsidRDefault="002952B4" w:rsidP="00886B6B">
            <w:r>
              <w:t xml:space="preserve">Denne </w:t>
            </w:r>
            <w:r w:rsidRPr="00321CF3">
              <w:t xml:space="preserve">søylen </w:t>
            </w:r>
            <w:r>
              <w:t xml:space="preserve">skal inneholde alle typer klienter </w:t>
            </w:r>
            <w:r w:rsidRPr="00321CF3">
              <w:t xml:space="preserve">(PCer, mobile enheter, IP-telefoner og så videre). </w:t>
            </w:r>
            <w:r>
              <w:t xml:space="preserve">Klienter </w:t>
            </w:r>
            <w:r w:rsidRPr="00321CF3">
              <w:t>som tilhører gruppen BYOD</w:t>
            </w:r>
            <w:r>
              <w:t xml:space="preserve"> tilhører også denne søylen</w:t>
            </w:r>
          </w:p>
        </w:tc>
      </w:tr>
      <w:tr w:rsidR="002952B4" w:rsidRPr="00321CF3" w14:paraId="6AD5F420" w14:textId="77777777" w:rsidTr="00351ED1">
        <w:tc>
          <w:tcPr>
            <w:tcW w:w="0" w:type="auto"/>
          </w:tcPr>
          <w:p w14:paraId="291EC8C2" w14:textId="77777777" w:rsidR="002952B4" w:rsidRPr="00321CF3" w:rsidRDefault="002952B4" w:rsidP="00E54C83">
            <w:r w:rsidRPr="00321CF3">
              <w:t>MTU/TU-søyle</w:t>
            </w:r>
          </w:p>
        </w:tc>
        <w:tc>
          <w:tcPr>
            <w:tcW w:w="0" w:type="auto"/>
          </w:tcPr>
          <w:p w14:paraId="1B2D08C3" w14:textId="0D539F44" w:rsidR="002952B4" w:rsidRDefault="002952B4" w:rsidP="00F4430A">
            <w:r>
              <w:t>Technical devices</w:t>
            </w:r>
          </w:p>
        </w:tc>
        <w:tc>
          <w:tcPr>
            <w:tcW w:w="0" w:type="auto"/>
          </w:tcPr>
          <w:p w14:paraId="334188BE" w14:textId="6D74FD18" w:rsidR="002952B4" w:rsidRDefault="00BF78D2" w:rsidP="00F4430A">
            <w:r>
              <w:t>T</w:t>
            </w:r>
          </w:p>
        </w:tc>
        <w:tc>
          <w:tcPr>
            <w:tcW w:w="0" w:type="auto"/>
          </w:tcPr>
          <w:p w14:paraId="1D0884A8" w14:textId="66DFD028" w:rsidR="002952B4" w:rsidRPr="00321CF3" w:rsidRDefault="002952B4" w:rsidP="00F4430A">
            <w:r>
              <w:t>D</w:t>
            </w:r>
            <w:r w:rsidRPr="00321CF3">
              <w:t xml:space="preserve">enne søylen </w:t>
            </w:r>
            <w:r>
              <w:t xml:space="preserve">skal inneholde </w:t>
            </w:r>
            <w:r w:rsidRPr="00321CF3">
              <w:t xml:space="preserve">medisin teknisk utstyr og annet teknisk utstyr, som ikke tilfredsstiller sikkerhetskravene </w:t>
            </w:r>
            <w:r>
              <w:t xml:space="preserve">som stilles til </w:t>
            </w:r>
            <w:r w:rsidRPr="00321CF3">
              <w:t>klient eller tjenestesøyle</w:t>
            </w:r>
            <w:r>
              <w:t>r</w:t>
            </w:r>
          </w:p>
        </w:tc>
      </w:tr>
      <w:tr w:rsidR="002952B4" w:rsidRPr="00321CF3" w14:paraId="17A9FDE8" w14:textId="77777777" w:rsidTr="00351ED1">
        <w:tc>
          <w:tcPr>
            <w:tcW w:w="0" w:type="auto"/>
          </w:tcPr>
          <w:p w14:paraId="4FCA20B2" w14:textId="672B6250" w:rsidR="002952B4" w:rsidRPr="00321CF3" w:rsidRDefault="002952B4" w:rsidP="00E54C83">
            <w:r w:rsidRPr="00321CF3">
              <w:t>Management</w:t>
            </w:r>
            <w:r>
              <w:t xml:space="preserve"> </w:t>
            </w:r>
            <w:r w:rsidRPr="00321CF3">
              <w:t>søyle</w:t>
            </w:r>
          </w:p>
        </w:tc>
        <w:tc>
          <w:tcPr>
            <w:tcW w:w="0" w:type="auto"/>
          </w:tcPr>
          <w:p w14:paraId="422E5B9D" w14:textId="04075EE4" w:rsidR="002952B4" w:rsidRDefault="00BF78D2" w:rsidP="00F4430A">
            <w:r>
              <w:t>Management services</w:t>
            </w:r>
          </w:p>
        </w:tc>
        <w:tc>
          <w:tcPr>
            <w:tcW w:w="0" w:type="auto"/>
          </w:tcPr>
          <w:p w14:paraId="2EF1533B" w14:textId="3073939A" w:rsidR="002952B4" w:rsidRDefault="00BF78D2" w:rsidP="00F4430A">
            <w:r>
              <w:t>MS*</w:t>
            </w:r>
          </w:p>
        </w:tc>
        <w:tc>
          <w:tcPr>
            <w:tcW w:w="0" w:type="auto"/>
          </w:tcPr>
          <w:p w14:paraId="1855339E" w14:textId="74279E50" w:rsidR="002952B4" w:rsidRPr="00321CF3" w:rsidRDefault="002952B4" w:rsidP="00F4430A">
            <w:r>
              <w:t xml:space="preserve">Denne </w:t>
            </w:r>
            <w:r w:rsidRPr="00321CF3">
              <w:t xml:space="preserve">søylen </w:t>
            </w:r>
            <w:r>
              <w:t xml:space="preserve">skal inneholde </w:t>
            </w:r>
            <w:r w:rsidRPr="00321CF3">
              <w:t>drift</w:t>
            </w:r>
            <w:r>
              <w:t>s-</w:t>
            </w:r>
            <w:r w:rsidRPr="00321CF3">
              <w:t xml:space="preserve"> og overvåking</w:t>
            </w:r>
            <w:r>
              <w:t>stjenester</w:t>
            </w:r>
            <w:r w:rsidRPr="00321CF3">
              <w:t xml:space="preserve">. </w:t>
            </w:r>
            <w:r>
              <w:t xml:space="preserve">For eksempel er sikkerhetskopieringstjenesten </w:t>
            </w:r>
            <w:r w:rsidRPr="00321CF3">
              <w:t xml:space="preserve">plassert </w:t>
            </w:r>
            <w:r>
              <w:t>her</w:t>
            </w:r>
          </w:p>
        </w:tc>
      </w:tr>
      <w:tr w:rsidR="002952B4" w:rsidRPr="00321CF3" w14:paraId="70E9DEA9" w14:textId="77777777" w:rsidTr="00351ED1">
        <w:tc>
          <w:tcPr>
            <w:tcW w:w="0" w:type="auto"/>
          </w:tcPr>
          <w:p w14:paraId="6F7E6806" w14:textId="06678AFB" w:rsidR="002952B4" w:rsidRPr="00321CF3" w:rsidRDefault="002952B4" w:rsidP="00E54C83">
            <w:r w:rsidRPr="00321CF3">
              <w:t>Administrasjons</w:t>
            </w:r>
            <w:r>
              <w:t xml:space="preserve"> </w:t>
            </w:r>
            <w:r w:rsidRPr="00321CF3">
              <w:t>søyle</w:t>
            </w:r>
          </w:p>
        </w:tc>
        <w:tc>
          <w:tcPr>
            <w:tcW w:w="0" w:type="auto"/>
          </w:tcPr>
          <w:p w14:paraId="6F541769" w14:textId="137E289B" w:rsidR="002952B4" w:rsidRDefault="00BF78D2" w:rsidP="00F4430A">
            <w:r>
              <w:t>Administration</w:t>
            </w:r>
          </w:p>
        </w:tc>
        <w:tc>
          <w:tcPr>
            <w:tcW w:w="0" w:type="auto"/>
          </w:tcPr>
          <w:p w14:paraId="1C870C89" w14:textId="59DB4E26" w:rsidR="002952B4" w:rsidRDefault="00BF78D2" w:rsidP="00F4430A">
            <w:r>
              <w:t>A</w:t>
            </w:r>
          </w:p>
        </w:tc>
        <w:tc>
          <w:tcPr>
            <w:tcW w:w="0" w:type="auto"/>
          </w:tcPr>
          <w:p w14:paraId="5F69979A" w14:textId="7B12D51F" w:rsidR="002952B4" w:rsidRPr="00321CF3" w:rsidRDefault="002952B4" w:rsidP="00F4430A">
            <w:r>
              <w:t xml:space="preserve">Denne </w:t>
            </w:r>
            <w:r w:rsidRPr="00321CF3">
              <w:t xml:space="preserve">søylen </w:t>
            </w:r>
            <w:r>
              <w:t>skal inneholde utstyr som produserer tjenester for administratorer av IT tjenester</w:t>
            </w:r>
            <w:r w:rsidRPr="00321CF3">
              <w:t>.</w:t>
            </w:r>
          </w:p>
        </w:tc>
      </w:tr>
      <w:tr w:rsidR="002952B4" w:rsidRPr="00321CF3" w14:paraId="5C576A79" w14:textId="77777777" w:rsidTr="00351ED1">
        <w:tc>
          <w:tcPr>
            <w:tcW w:w="0" w:type="auto"/>
          </w:tcPr>
          <w:p w14:paraId="570FF2ED" w14:textId="63E0F48E" w:rsidR="002952B4" w:rsidRPr="00321CF3" w:rsidRDefault="002952B4" w:rsidP="00E54C83">
            <w:r w:rsidRPr="00321CF3">
              <w:t>Katalogtjene</w:t>
            </w:r>
            <w:r>
              <w:t xml:space="preserve">ste </w:t>
            </w:r>
            <w:r w:rsidRPr="00321CF3">
              <w:t>søyle</w:t>
            </w:r>
          </w:p>
        </w:tc>
        <w:tc>
          <w:tcPr>
            <w:tcW w:w="0" w:type="auto"/>
          </w:tcPr>
          <w:p w14:paraId="5DBE96BC" w14:textId="442469CD" w:rsidR="002952B4" w:rsidRDefault="00BF78D2" w:rsidP="00F4430A">
            <w:r>
              <w:t>Directory services</w:t>
            </w:r>
          </w:p>
        </w:tc>
        <w:tc>
          <w:tcPr>
            <w:tcW w:w="0" w:type="auto"/>
          </w:tcPr>
          <w:p w14:paraId="75AEFC73" w14:textId="5AFBD8E5" w:rsidR="002952B4" w:rsidRDefault="00BF78D2" w:rsidP="00F4430A">
            <w:r>
              <w:t>DS*</w:t>
            </w:r>
          </w:p>
        </w:tc>
        <w:tc>
          <w:tcPr>
            <w:tcW w:w="0" w:type="auto"/>
          </w:tcPr>
          <w:p w14:paraId="19E75FEB" w14:textId="03F8AA6E" w:rsidR="002952B4" w:rsidRPr="00321CF3" w:rsidRDefault="002952B4" w:rsidP="00F4430A">
            <w:r>
              <w:t xml:space="preserve">Denne </w:t>
            </w:r>
            <w:r w:rsidRPr="00321CF3">
              <w:t xml:space="preserve">søylen </w:t>
            </w:r>
            <w:r>
              <w:t xml:space="preserve">skal inneholde felles </w:t>
            </w:r>
            <w:r w:rsidRPr="00321CF3">
              <w:t>katalogtjenesten(e) som benyttes i HMN</w:t>
            </w:r>
          </w:p>
        </w:tc>
      </w:tr>
    </w:tbl>
    <w:p w14:paraId="7116C9BD" w14:textId="0AD9AF74" w:rsidR="00BF78D2" w:rsidRDefault="007036BC">
      <w:r>
        <w:t>*) Disse tjenesteområdene er felles for flere soner</w:t>
      </w:r>
      <w:r w:rsidR="00E047FE">
        <w:t xml:space="preserve"> derfor benyttes det to tegn for søyle-koden og ingen kode for sone. </w:t>
      </w:r>
      <w:r w:rsidR="00766887">
        <w:t xml:space="preserve"> </w:t>
      </w:r>
      <w:r w:rsidR="00C2357C">
        <w:t xml:space="preserve"> </w:t>
      </w:r>
      <w:r>
        <w:t xml:space="preserve"> </w:t>
      </w:r>
    </w:p>
    <w:p w14:paraId="39DEAA18" w14:textId="34B0DA55" w:rsidR="00BB7027" w:rsidRDefault="00E920E7" w:rsidP="00BB7027">
      <w:pPr>
        <w:pStyle w:val="Bildetekst"/>
        <w:keepNext/>
      </w:pPr>
      <w:bookmarkStart w:id="44" w:name="_Ref273431154"/>
      <w:r>
        <w:rPr>
          <w:noProof/>
          <w:szCs w:val="22"/>
        </w:rPr>
        <w:lastRenderedPageBreak/>
        <w:drawing>
          <wp:inline distT="0" distB="0" distL="0" distR="0" wp14:anchorId="2D9B0FB7" wp14:editId="3FCC0382">
            <wp:extent cx="5972810" cy="4744720"/>
            <wp:effectExtent l="0" t="0" r="889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øyler.png"/>
                    <pic:cNvPicPr/>
                  </pic:nvPicPr>
                  <pic:blipFill>
                    <a:blip r:embed="rId32">
                      <a:extLst>
                        <a:ext uri="{28A0092B-C50C-407E-A947-70E740481C1C}">
                          <a14:useLocalDpi xmlns:a14="http://schemas.microsoft.com/office/drawing/2010/main" val="0"/>
                        </a:ext>
                      </a:extLst>
                    </a:blip>
                    <a:stretch>
                      <a:fillRect/>
                    </a:stretch>
                  </pic:blipFill>
                  <pic:spPr>
                    <a:xfrm>
                      <a:off x="0" y="0"/>
                      <a:ext cx="5972810" cy="4744720"/>
                    </a:xfrm>
                    <a:prstGeom prst="rect">
                      <a:avLst/>
                    </a:prstGeom>
                  </pic:spPr>
                </pic:pic>
              </a:graphicData>
            </a:graphic>
          </wp:inline>
        </w:drawing>
      </w:r>
      <w:r w:rsidR="00B43300">
        <w:rPr>
          <w:szCs w:val="22"/>
        </w:rPr>
        <w:t xml:space="preserve"> </w:t>
      </w:r>
      <w:bookmarkEnd w:id="44"/>
    </w:p>
    <w:p w14:paraId="348BBCF9" w14:textId="77777777" w:rsidR="00B55739" w:rsidRPr="00B55739" w:rsidRDefault="00B55739" w:rsidP="00351ED1"/>
    <w:p w14:paraId="13D1B11E" w14:textId="12BB3692" w:rsidR="00E54C83" w:rsidRPr="00F4430A" w:rsidRDefault="00BB7027" w:rsidP="00351ED1">
      <w:pPr>
        <w:pStyle w:val="Bildetekst"/>
      </w:pPr>
      <w:bookmarkStart w:id="45" w:name="_Ref457560128"/>
      <w:bookmarkStart w:id="46" w:name="_Ref429387816"/>
      <w:bookmarkStart w:id="47" w:name="_Toc466630328"/>
      <w:bookmarkStart w:id="48" w:name="_Toc467575171"/>
      <w:r>
        <w:t xml:space="preserve">Figur </w:t>
      </w:r>
      <w:r w:rsidR="007228A7">
        <w:rPr>
          <w:b w:val="0"/>
          <w:bCs w:val="0"/>
        </w:rPr>
        <w:fldChar w:fldCharType="begin"/>
      </w:r>
      <w:r w:rsidR="007228A7">
        <w:rPr>
          <w:b w:val="0"/>
          <w:bCs w:val="0"/>
        </w:rPr>
        <w:instrText xml:space="preserve"> SEQ Figur \* ARABIC </w:instrText>
      </w:r>
      <w:r w:rsidR="007228A7">
        <w:rPr>
          <w:b w:val="0"/>
          <w:bCs w:val="0"/>
        </w:rPr>
        <w:fldChar w:fldCharType="separate"/>
      </w:r>
      <w:r w:rsidR="008F7D5D">
        <w:rPr>
          <w:noProof/>
        </w:rPr>
        <w:t>4</w:t>
      </w:r>
      <w:r w:rsidR="007228A7">
        <w:rPr>
          <w:b w:val="0"/>
          <w:bCs w:val="0"/>
          <w:noProof/>
        </w:rPr>
        <w:fldChar w:fldCharType="end"/>
      </w:r>
      <w:bookmarkEnd w:id="45"/>
      <w:r>
        <w:t xml:space="preserve"> -</w:t>
      </w:r>
      <w:r w:rsidR="004E37AF">
        <w:t xml:space="preserve"> </w:t>
      </w:r>
      <w:bookmarkEnd w:id="46"/>
      <w:bookmarkEnd w:id="47"/>
      <w:bookmarkEnd w:id="48"/>
      <w:r w:rsidR="004152CC">
        <w:t>Navn og koder for nettverkssoner og tjenesteområder I HMNs infrastruktur</w:t>
      </w:r>
    </w:p>
    <w:p w14:paraId="52FCA2D3" w14:textId="7DC346A5" w:rsidR="00903E28" w:rsidRDefault="00863308" w:rsidP="003E0DE0">
      <w:r>
        <w:t xml:space="preserve">De </w:t>
      </w:r>
      <w:r w:rsidR="00903E28">
        <w:t xml:space="preserve">ulike </w:t>
      </w:r>
      <w:r w:rsidR="003F12E6">
        <w:t>cellene</w:t>
      </w:r>
      <w:r>
        <w:t xml:space="preserve"> </w:t>
      </w:r>
      <w:r w:rsidR="00903E28">
        <w:t xml:space="preserve">skal </w:t>
      </w:r>
      <w:r>
        <w:t xml:space="preserve">ha </w:t>
      </w:r>
      <w:r w:rsidR="00903E28">
        <w:t>dedikerte sikkerhets</w:t>
      </w:r>
      <w:r>
        <w:t xml:space="preserve">egenskaper og </w:t>
      </w:r>
      <w:r w:rsidR="00903E28">
        <w:t>det skal stilles eksplisitte sikkerhetskrav til IT</w:t>
      </w:r>
      <w:r w:rsidR="00C54BC3">
        <w:t>-</w:t>
      </w:r>
      <w:r w:rsidR="00903E28">
        <w:t xml:space="preserve">systemene </w:t>
      </w:r>
      <w:r>
        <w:t xml:space="preserve">som skal </w:t>
      </w:r>
      <w:r w:rsidR="00903E28">
        <w:t xml:space="preserve">tilordnes </w:t>
      </w:r>
      <w:r>
        <w:t>de</w:t>
      </w:r>
      <w:r w:rsidR="00903E28">
        <w:t>m</w:t>
      </w:r>
      <w:r>
        <w:t>.</w:t>
      </w:r>
      <w:r w:rsidR="007E54BB">
        <w:t xml:space="preserve"> </w:t>
      </w:r>
    </w:p>
    <w:p w14:paraId="4767232C" w14:textId="35573A1F" w:rsidR="003E0DE0" w:rsidRDefault="00264F69" w:rsidP="003E0DE0">
      <w:r>
        <w:t>Retningslinje</w:t>
      </w:r>
      <w:r w:rsidR="00D74EC1">
        <w:t xml:space="preserve"> 1 til SP </w:t>
      </w:r>
      <w:r w:rsidR="004C2D01">
        <w:t xml:space="preserve">– «Sikkerhetsarkitektur» </w:t>
      </w:r>
      <w:r w:rsidR="00215C4C" w:rsidRPr="006B2F58">
        <w:t xml:space="preserve">angir </w:t>
      </w:r>
      <w:r w:rsidR="00903E28">
        <w:t>cellenes sikkerhets</w:t>
      </w:r>
      <w:r w:rsidR="00215C4C" w:rsidRPr="006B2F58">
        <w:t>egenskaper</w:t>
      </w:r>
      <w:r w:rsidR="00903E28">
        <w:t xml:space="preserve"> og </w:t>
      </w:r>
      <w:r>
        <w:t>Retningslinje</w:t>
      </w:r>
      <w:r w:rsidR="003F12E6">
        <w:t xml:space="preserve"> 3 til SP </w:t>
      </w:r>
      <w:r w:rsidR="004C2D01">
        <w:t>«</w:t>
      </w:r>
      <w:r w:rsidR="003F12E6">
        <w:t>Etablering og endring av tjenester</w:t>
      </w:r>
      <w:r w:rsidR="004C2D01">
        <w:t>»</w:t>
      </w:r>
      <w:r w:rsidR="003F12E6">
        <w:t xml:space="preserve"> definerer</w:t>
      </w:r>
      <w:r w:rsidR="00903E28">
        <w:t xml:space="preserve"> sikkerhets</w:t>
      </w:r>
      <w:r w:rsidR="003F12E6">
        <w:t>krav</w:t>
      </w:r>
      <w:r w:rsidR="00903E28">
        <w:t>ene</w:t>
      </w:r>
      <w:r w:rsidR="003F12E6">
        <w:t xml:space="preserve"> som stilles til </w:t>
      </w:r>
      <w:r w:rsidR="00903E28">
        <w:t>IT</w:t>
      </w:r>
      <w:r w:rsidR="00C54BC3">
        <w:t>-</w:t>
      </w:r>
      <w:r w:rsidR="003F12E6">
        <w:t xml:space="preserve">systemer </w:t>
      </w:r>
      <w:r w:rsidR="00C63395">
        <w:t>som tilordnes de ulike</w:t>
      </w:r>
      <w:r w:rsidR="003F12E6">
        <w:t xml:space="preserve"> celle</w:t>
      </w:r>
      <w:r w:rsidR="00C63395">
        <w:t>ne</w:t>
      </w:r>
      <w:r w:rsidR="003F12E6">
        <w:t>.</w:t>
      </w:r>
      <w:r w:rsidR="003E0DE0">
        <w:t xml:space="preserve"> </w:t>
      </w:r>
    </w:p>
    <w:p w14:paraId="60446303" w14:textId="08A3C3C5" w:rsidR="002B01CE" w:rsidRPr="00220391" w:rsidRDefault="002B01CE" w:rsidP="0087120D">
      <w:pPr>
        <w:pStyle w:val="Overskrift3"/>
        <w:rPr>
          <w:noProof/>
        </w:rPr>
      </w:pPr>
      <w:r w:rsidRPr="003E0DE0">
        <w:t>Krav</w:t>
      </w:r>
      <w:r w:rsidRPr="00220391">
        <w:rPr>
          <w:noProof/>
        </w:rPr>
        <w:t xml:space="preserve"> og </w:t>
      </w:r>
      <w:r w:rsidR="0010542C">
        <w:rPr>
          <w:noProof/>
        </w:rPr>
        <w:t>sikkerhets</w:t>
      </w:r>
      <w:r w:rsidRPr="00220391">
        <w:rPr>
          <w:noProof/>
        </w:rPr>
        <w:t xml:space="preserve">egenskaper til </w:t>
      </w:r>
      <w:r w:rsidR="004C2D01">
        <w:rPr>
          <w:noProof/>
        </w:rPr>
        <w:t xml:space="preserve">IT </w:t>
      </w:r>
      <w:r w:rsidR="00DA55E5" w:rsidRPr="00220391">
        <w:rPr>
          <w:noProof/>
        </w:rPr>
        <w:t>infrastruktur</w:t>
      </w:r>
    </w:p>
    <w:p w14:paraId="60446304" w14:textId="40D4E340" w:rsidR="002B01CE" w:rsidRPr="006B2F58" w:rsidRDefault="002B01CE" w:rsidP="00DE2D33">
      <w:r w:rsidRPr="006B2F58">
        <w:t xml:space="preserve">For at man skal få benyttet konseptet med </w:t>
      </w:r>
      <w:r w:rsidR="00863308">
        <w:t xml:space="preserve">soner, søyler og </w:t>
      </w:r>
      <w:r w:rsidR="009E0F64">
        <w:t>celler</w:t>
      </w:r>
      <w:r w:rsidRPr="006B2F58">
        <w:t xml:space="preserve"> </w:t>
      </w:r>
      <w:r w:rsidR="00E324AF">
        <w:t>stilles det krav til den</w:t>
      </w:r>
      <w:r w:rsidRPr="006B2F58">
        <w:t xml:space="preserve"> underliggende infrastrukturen og de løsninger som skal </w:t>
      </w:r>
      <w:r w:rsidR="00E324AF">
        <w:t>benytte infrastrukturen</w:t>
      </w:r>
      <w:r w:rsidRPr="006B2F58">
        <w:t>.</w:t>
      </w:r>
    </w:p>
    <w:p w14:paraId="213CF66C" w14:textId="48730881" w:rsidR="008630C5" w:rsidRDefault="00491309" w:rsidP="008630C5">
      <w:pPr>
        <w:spacing w:after="100"/>
      </w:pPr>
      <w:r w:rsidRPr="006B2F58">
        <w:t xml:space="preserve">De </w:t>
      </w:r>
      <w:r w:rsidR="00BD3F16" w:rsidRPr="006B2F58">
        <w:t>sikkerhetsegenskaper</w:t>
      </w:r>
      <w:r w:rsidRPr="006B2F58">
        <w:t xml:space="preserve"> som underliggende infrastruktur </w:t>
      </w:r>
      <w:r w:rsidR="006C4BD1" w:rsidRPr="006B2F58">
        <w:t xml:space="preserve">og løsninger </w:t>
      </w:r>
      <w:r w:rsidRPr="006B2F58">
        <w:t xml:space="preserve">må støtte er listet </w:t>
      </w:r>
      <w:r w:rsidR="000165DF" w:rsidRPr="006B2F58">
        <w:t xml:space="preserve">i </w:t>
      </w:r>
      <w:r w:rsidR="00AB2BD2">
        <w:fldChar w:fldCharType="begin"/>
      </w:r>
      <w:r w:rsidR="00AB2BD2">
        <w:instrText xml:space="preserve"> REF _Ref466616842 \h </w:instrText>
      </w:r>
      <w:r w:rsidR="00AB2BD2">
        <w:fldChar w:fldCharType="separate"/>
      </w:r>
      <w:r w:rsidR="008F7D5D">
        <w:t xml:space="preserve">Tabell </w:t>
      </w:r>
      <w:r w:rsidR="008F7D5D">
        <w:rPr>
          <w:noProof/>
        </w:rPr>
        <w:t>4</w:t>
      </w:r>
      <w:r w:rsidR="00AB2BD2">
        <w:fldChar w:fldCharType="end"/>
      </w:r>
      <w:r w:rsidR="00AB2BD2">
        <w:t xml:space="preserve"> under.</w:t>
      </w:r>
    </w:p>
    <w:p w14:paraId="0D3F0EC4" w14:textId="77777777" w:rsidR="008630C5" w:rsidRDefault="008630C5" w:rsidP="008630C5">
      <w:pPr>
        <w:spacing w:after="100"/>
        <w:rPr>
          <w:rStyle w:val="Merknadsreferanse"/>
        </w:rPr>
      </w:pPr>
      <w:r>
        <w:rPr>
          <w:rStyle w:val="Merknadsreferanse"/>
        </w:rPr>
        <w:t xml:space="preserve"> </w:t>
      </w:r>
    </w:p>
    <w:p w14:paraId="5D2F662B" w14:textId="332938A9" w:rsidR="008630C5" w:rsidRDefault="008630C5" w:rsidP="008630C5">
      <w:pPr>
        <w:pStyle w:val="Bildetekst"/>
        <w:keepNext/>
      </w:pPr>
      <w:bookmarkStart w:id="49" w:name="_Ref466616842"/>
      <w:bookmarkStart w:id="50" w:name="_Toc466630340"/>
      <w:bookmarkStart w:id="51" w:name="_Toc467575178"/>
      <w:r>
        <w:lastRenderedPageBreak/>
        <w:t xml:space="preserve">Tabell </w:t>
      </w:r>
      <w:fldSimple w:instr=" SEQ Tabell \* ARABIC ">
        <w:r w:rsidR="00683834">
          <w:rPr>
            <w:noProof/>
          </w:rPr>
          <w:t>5</w:t>
        </w:r>
      </w:fldSimple>
      <w:bookmarkEnd w:id="49"/>
      <w:r>
        <w:t xml:space="preserve"> - </w:t>
      </w:r>
      <w:r>
        <w:rPr>
          <w:noProof/>
        </w:rPr>
        <w:t>Sikkerhets</w:t>
      </w:r>
      <w:r w:rsidR="00FE1FFA">
        <w:rPr>
          <w:noProof/>
        </w:rPr>
        <w:t>kategorier</w:t>
      </w:r>
      <w:r>
        <w:rPr>
          <w:noProof/>
        </w:rPr>
        <w:t xml:space="preserve"> for Infrastruktur</w:t>
      </w:r>
      <w:bookmarkEnd w:id="50"/>
      <w:bookmarkEnd w:id="51"/>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9"/>
        <w:gridCol w:w="5373"/>
        <w:gridCol w:w="3426"/>
      </w:tblGrid>
      <w:tr w:rsidR="008630C5" w14:paraId="31C8F93D" w14:textId="77777777" w:rsidTr="00C9724C">
        <w:trPr>
          <w:jc w:val="center"/>
        </w:trPr>
        <w:tc>
          <w:tcPr>
            <w:tcW w:w="5762" w:type="dxa"/>
            <w:gridSpan w:val="2"/>
            <w:tcBorders>
              <w:top w:val="single" w:sz="8" w:space="0" w:color="auto"/>
              <w:left w:val="single" w:sz="8" w:space="0" w:color="auto"/>
              <w:bottom w:val="single" w:sz="8" w:space="0" w:color="auto"/>
              <w:right w:val="single" w:sz="8" w:space="0" w:color="auto"/>
            </w:tcBorders>
            <w:shd w:val="clear" w:color="auto" w:fill="DEEAF6" w:themeFill="accent1" w:themeFillTint="33"/>
          </w:tcPr>
          <w:p w14:paraId="47263EC8" w14:textId="4EDEFEA7" w:rsidR="008630C5" w:rsidRDefault="00FE1FFA" w:rsidP="00FE1FFA">
            <w:pPr>
              <w:pStyle w:val="Sitat"/>
            </w:pPr>
            <w:r>
              <w:t>Sikkerhetskategorier</w:t>
            </w:r>
          </w:p>
        </w:tc>
        <w:tc>
          <w:tcPr>
            <w:tcW w:w="3426"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214366BC" w14:textId="77777777" w:rsidR="008630C5" w:rsidRDefault="008630C5" w:rsidP="00C9724C">
            <w:pPr>
              <w:pStyle w:val="tabelloverskrift1"/>
            </w:pPr>
            <w:r>
              <w:t>Egenskap/beskrivelse</w:t>
            </w:r>
          </w:p>
        </w:tc>
      </w:tr>
      <w:tr w:rsidR="008630C5" w14:paraId="00038C64" w14:textId="77777777" w:rsidTr="00C9724C">
        <w:trPr>
          <w:jc w:val="center"/>
        </w:trPr>
        <w:tc>
          <w:tcPr>
            <w:tcW w:w="389" w:type="dxa"/>
            <w:tcBorders>
              <w:top w:val="nil"/>
              <w:left w:val="single" w:sz="8" w:space="0" w:color="auto"/>
              <w:bottom w:val="single" w:sz="8" w:space="0" w:color="auto"/>
              <w:right w:val="single" w:sz="8" w:space="0" w:color="auto"/>
            </w:tcBorders>
            <w:shd w:val="clear" w:color="auto" w:fill="FFFFFF"/>
            <w:vAlign w:val="center"/>
          </w:tcPr>
          <w:p w14:paraId="060E62D2" w14:textId="77777777" w:rsidR="008630C5" w:rsidRDefault="008630C5" w:rsidP="00C9724C">
            <w:pPr>
              <w:pStyle w:val="tabelloverskrift1"/>
            </w:pPr>
            <w:r>
              <w:t>S1</w:t>
            </w:r>
          </w:p>
        </w:tc>
        <w:tc>
          <w:tcPr>
            <w:tcW w:w="53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F1B49B" w14:textId="77777777" w:rsidR="008630C5" w:rsidRDefault="008630C5" w:rsidP="00C9724C">
            <w:pPr>
              <w:pStyle w:val="tabelloverskrift1"/>
            </w:pPr>
            <w:r>
              <w:t xml:space="preserve">Nettverksikkerhet </w:t>
            </w:r>
            <w:r>
              <w:br/>
              <w:t>(kommunikasjon, kryptering, trådløssikkerhet, Høytilgjengelighet)</w:t>
            </w:r>
          </w:p>
        </w:tc>
        <w:tc>
          <w:tcPr>
            <w:tcW w:w="3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AA7F7F" w14:textId="77777777" w:rsidR="008630C5" w:rsidRDefault="008630C5" w:rsidP="00C9724C">
            <w:pPr>
              <w:spacing w:after="105"/>
              <w:rPr>
                <w:rStyle w:val="tabellinnhold1"/>
                <w:rFonts w:eastAsia="Arial Unicode MS"/>
                <w:sz w:val="20"/>
                <w:szCs w:val="20"/>
              </w:rPr>
            </w:pPr>
            <w:r>
              <w:rPr>
                <w:rStyle w:val="tabellinnhold1"/>
                <w:rFonts w:eastAsia="Arial Unicode MS"/>
                <w:sz w:val="20"/>
                <w:szCs w:val="20"/>
              </w:rPr>
              <w:t xml:space="preserve">Integritetsbeskyttelse av nettverksinfrastrukturen, inkludert brannmurer, IPS-løsninger og forhindring av datatap. </w:t>
            </w:r>
          </w:p>
          <w:p w14:paraId="3EE9CEE1" w14:textId="77777777" w:rsidR="008630C5" w:rsidRDefault="008630C5" w:rsidP="00C9724C">
            <w:pPr>
              <w:spacing w:after="105"/>
              <w:rPr>
                <w:rStyle w:val="tabellinnhold1"/>
                <w:rFonts w:eastAsia="Arial Unicode MS"/>
                <w:sz w:val="20"/>
                <w:szCs w:val="20"/>
              </w:rPr>
            </w:pPr>
            <w:r>
              <w:rPr>
                <w:rStyle w:val="tabellinnhold1"/>
                <w:rFonts w:eastAsia="Arial Unicode MS"/>
                <w:sz w:val="20"/>
                <w:szCs w:val="20"/>
              </w:rPr>
              <w:t>Kryptering av data under overføring</w:t>
            </w:r>
          </w:p>
          <w:p w14:paraId="2AB259DE" w14:textId="77777777" w:rsidR="008630C5" w:rsidRDefault="008630C5" w:rsidP="00C9724C">
            <w:pPr>
              <w:spacing w:after="105"/>
              <w:rPr>
                <w:rStyle w:val="tabellinnhold1"/>
                <w:rFonts w:eastAsia="Arial Unicode MS"/>
                <w:sz w:val="20"/>
                <w:szCs w:val="20"/>
              </w:rPr>
            </w:pPr>
            <w:r>
              <w:rPr>
                <w:rStyle w:val="tabellinnhold1"/>
                <w:rFonts w:eastAsia="Arial Unicode MS"/>
                <w:sz w:val="20"/>
                <w:szCs w:val="20"/>
              </w:rPr>
              <w:t xml:space="preserve">Autentisering og kryptering av trådløse endepunkt. </w:t>
            </w:r>
          </w:p>
          <w:p w14:paraId="172E621B" w14:textId="77777777" w:rsidR="008630C5" w:rsidRDefault="008630C5" w:rsidP="00C9724C">
            <w:pPr>
              <w:spacing w:after="105"/>
              <w:rPr>
                <w:rStyle w:val="tabellinnhold1"/>
                <w:rFonts w:eastAsia="Arial Unicode MS"/>
                <w:sz w:val="20"/>
                <w:szCs w:val="20"/>
              </w:rPr>
            </w:pPr>
            <w:r>
              <w:rPr>
                <w:rStyle w:val="tabellinnhold1"/>
                <w:rFonts w:eastAsia="Arial Unicode MS"/>
                <w:sz w:val="20"/>
                <w:szCs w:val="20"/>
              </w:rPr>
              <w:t>Krav som understøtter høytilgjengelighet i infrastrukturen.</w:t>
            </w:r>
          </w:p>
          <w:p w14:paraId="69767215" w14:textId="77777777" w:rsidR="008630C5" w:rsidRPr="005863C5" w:rsidRDefault="008630C5" w:rsidP="00C9724C">
            <w:pPr>
              <w:spacing w:after="105"/>
              <w:rPr>
                <w:rFonts w:eastAsia="Arial Unicode MS"/>
                <w:sz w:val="20"/>
                <w:szCs w:val="20"/>
              </w:rPr>
            </w:pPr>
            <w:r>
              <w:rPr>
                <w:rStyle w:val="tabellinnhold1"/>
                <w:rFonts w:eastAsia="Arial Unicode MS"/>
                <w:sz w:val="20"/>
                <w:szCs w:val="20"/>
              </w:rPr>
              <w:t>Aksess kontroll og autentisering av brukere og endepunkter (trådbaserte og trådløse arbeidsstasjoner, MTU osv).</w:t>
            </w:r>
          </w:p>
        </w:tc>
      </w:tr>
      <w:tr w:rsidR="008630C5" w14:paraId="406713C2" w14:textId="77777777" w:rsidTr="00C9724C">
        <w:trPr>
          <w:jc w:val="center"/>
        </w:trPr>
        <w:tc>
          <w:tcPr>
            <w:tcW w:w="389" w:type="dxa"/>
            <w:tcBorders>
              <w:top w:val="nil"/>
              <w:left w:val="single" w:sz="8" w:space="0" w:color="auto"/>
              <w:bottom w:val="single" w:sz="8" w:space="0" w:color="auto"/>
              <w:right w:val="single" w:sz="8" w:space="0" w:color="auto"/>
            </w:tcBorders>
            <w:shd w:val="clear" w:color="auto" w:fill="FFFFFF"/>
            <w:vAlign w:val="center"/>
          </w:tcPr>
          <w:p w14:paraId="232D7600" w14:textId="77777777" w:rsidR="008630C5" w:rsidRDefault="008630C5" w:rsidP="00C9724C">
            <w:pPr>
              <w:pStyle w:val="tabelloverskrift1"/>
            </w:pPr>
            <w:r>
              <w:t>S2</w:t>
            </w:r>
          </w:p>
        </w:tc>
        <w:tc>
          <w:tcPr>
            <w:tcW w:w="53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14B525" w14:textId="77777777" w:rsidR="008630C5" w:rsidRDefault="008630C5" w:rsidP="00C9724C">
            <w:pPr>
              <w:pStyle w:val="tabelloverskrift1"/>
            </w:pPr>
            <w:r>
              <w:t>Antivirus, patch managment, herding og konfigurasjonskontroll</w:t>
            </w:r>
          </w:p>
        </w:tc>
        <w:tc>
          <w:tcPr>
            <w:tcW w:w="3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761743" w14:textId="77777777" w:rsidR="008630C5" w:rsidRDefault="008630C5" w:rsidP="00C9724C">
            <w:pPr>
              <w:spacing w:after="105"/>
              <w:rPr>
                <w:rFonts w:eastAsia="Arial Unicode MS"/>
                <w:color w:val="000000"/>
              </w:rPr>
            </w:pPr>
            <w:r>
              <w:rPr>
                <w:rStyle w:val="tabellinnhold1"/>
                <w:rFonts w:eastAsia="Arial Unicode MS"/>
                <w:sz w:val="20"/>
                <w:szCs w:val="20"/>
              </w:rPr>
              <w:t>Bruk av antivirusprogramvare og prosesser/prosedyrer for patch management. Inklusive herding av infrastrukturkomponenter.</w:t>
            </w:r>
          </w:p>
        </w:tc>
      </w:tr>
      <w:tr w:rsidR="008630C5" w14:paraId="41D613DD" w14:textId="77777777" w:rsidTr="00C9724C">
        <w:trPr>
          <w:jc w:val="center"/>
        </w:trPr>
        <w:tc>
          <w:tcPr>
            <w:tcW w:w="389" w:type="dxa"/>
            <w:tcBorders>
              <w:top w:val="nil"/>
              <w:left w:val="single" w:sz="8" w:space="0" w:color="auto"/>
              <w:bottom w:val="single" w:sz="8" w:space="0" w:color="auto"/>
              <w:right w:val="single" w:sz="8" w:space="0" w:color="auto"/>
            </w:tcBorders>
            <w:shd w:val="clear" w:color="auto" w:fill="FFFFFF"/>
            <w:vAlign w:val="center"/>
          </w:tcPr>
          <w:p w14:paraId="4D6DD454" w14:textId="77777777" w:rsidR="008630C5" w:rsidRDefault="008630C5" w:rsidP="00C9724C">
            <w:pPr>
              <w:pStyle w:val="tabelloverskrift1"/>
            </w:pPr>
            <w:r>
              <w:t>S3</w:t>
            </w:r>
          </w:p>
        </w:tc>
        <w:tc>
          <w:tcPr>
            <w:tcW w:w="53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776A65" w14:textId="77777777" w:rsidR="008630C5" w:rsidRDefault="008630C5" w:rsidP="00C9724C">
            <w:pPr>
              <w:pStyle w:val="tabelloverskrift1"/>
            </w:pPr>
            <w:r>
              <w:t>Fjernaksess</w:t>
            </w:r>
          </w:p>
        </w:tc>
        <w:tc>
          <w:tcPr>
            <w:tcW w:w="3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3949EE" w14:textId="77777777" w:rsidR="008630C5" w:rsidRDefault="008630C5" w:rsidP="00C9724C">
            <w:pPr>
              <w:spacing w:after="105"/>
              <w:rPr>
                <w:rFonts w:eastAsia="Arial Unicode MS"/>
                <w:color w:val="000000"/>
              </w:rPr>
            </w:pPr>
            <w:r>
              <w:rPr>
                <w:rStyle w:val="tabellinnhold1"/>
                <w:rFonts w:eastAsia="Arial Unicode MS"/>
                <w:sz w:val="20"/>
                <w:szCs w:val="20"/>
              </w:rPr>
              <w:t>Sikker fjerntilgang, over internett eller privat WAN.</w:t>
            </w:r>
          </w:p>
        </w:tc>
      </w:tr>
      <w:tr w:rsidR="008630C5" w14:paraId="2C868097" w14:textId="77777777" w:rsidTr="00C9724C">
        <w:trPr>
          <w:jc w:val="center"/>
        </w:trPr>
        <w:tc>
          <w:tcPr>
            <w:tcW w:w="389" w:type="dxa"/>
            <w:tcBorders>
              <w:top w:val="nil"/>
              <w:left w:val="single" w:sz="8" w:space="0" w:color="auto"/>
              <w:bottom w:val="single" w:sz="8" w:space="0" w:color="auto"/>
              <w:right w:val="single" w:sz="8" w:space="0" w:color="auto"/>
            </w:tcBorders>
            <w:shd w:val="clear" w:color="auto" w:fill="FFFFFF"/>
            <w:vAlign w:val="center"/>
          </w:tcPr>
          <w:p w14:paraId="4CC4EE69" w14:textId="77777777" w:rsidR="008630C5" w:rsidRDefault="008630C5" w:rsidP="00C9724C">
            <w:pPr>
              <w:pStyle w:val="tabelloverskrift1"/>
            </w:pPr>
            <w:r>
              <w:t>S4</w:t>
            </w:r>
          </w:p>
        </w:tc>
        <w:tc>
          <w:tcPr>
            <w:tcW w:w="53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FB05EA" w14:textId="77777777" w:rsidR="008630C5" w:rsidRDefault="008630C5" w:rsidP="00C9724C">
            <w:pPr>
              <w:pStyle w:val="tabelloverskrift1"/>
            </w:pPr>
            <w:r>
              <w:t>Logging, sporing og monitorering</w:t>
            </w:r>
          </w:p>
        </w:tc>
        <w:tc>
          <w:tcPr>
            <w:tcW w:w="3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1EBEB1" w14:textId="2BEC71DD" w:rsidR="008630C5" w:rsidRDefault="006C43E0" w:rsidP="00C9724C">
            <w:pPr>
              <w:spacing w:after="105"/>
              <w:rPr>
                <w:rFonts w:eastAsia="Arial Unicode MS"/>
                <w:color w:val="000000"/>
              </w:rPr>
            </w:pPr>
            <w:r>
              <w:rPr>
                <w:rStyle w:val="tabellinnhold1"/>
                <w:rFonts w:eastAsia="Arial Unicode MS"/>
                <w:sz w:val="20"/>
                <w:szCs w:val="20"/>
              </w:rPr>
              <w:t>Krav som stilles til at infrastruktur benytte tjenester som logger, sporer og overvåker.</w:t>
            </w:r>
          </w:p>
        </w:tc>
      </w:tr>
      <w:tr w:rsidR="008630C5" w14:paraId="676F276B" w14:textId="77777777" w:rsidTr="00C9724C">
        <w:trPr>
          <w:jc w:val="center"/>
        </w:trPr>
        <w:tc>
          <w:tcPr>
            <w:tcW w:w="389" w:type="dxa"/>
            <w:tcBorders>
              <w:top w:val="nil"/>
              <w:left w:val="single" w:sz="8" w:space="0" w:color="auto"/>
              <w:bottom w:val="single" w:sz="8" w:space="0" w:color="auto"/>
              <w:right w:val="single" w:sz="8" w:space="0" w:color="auto"/>
            </w:tcBorders>
            <w:shd w:val="clear" w:color="auto" w:fill="FFFFFF"/>
            <w:vAlign w:val="center"/>
          </w:tcPr>
          <w:p w14:paraId="3EFFF719" w14:textId="77777777" w:rsidR="008630C5" w:rsidRDefault="008630C5" w:rsidP="00C9724C">
            <w:pPr>
              <w:pStyle w:val="tabelloverskrift1"/>
            </w:pPr>
            <w:r>
              <w:t>S5</w:t>
            </w:r>
          </w:p>
        </w:tc>
        <w:tc>
          <w:tcPr>
            <w:tcW w:w="53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B7568A" w14:textId="77777777" w:rsidR="008630C5" w:rsidRDefault="008630C5" w:rsidP="00C9724C">
            <w:pPr>
              <w:pStyle w:val="tabelloverskrift1"/>
            </w:pPr>
            <w:r>
              <w:t>Endepunkt</w:t>
            </w:r>
          </w:p>
        </w:tc>
        <w:tc>
          <w:tcPr>
            <w:tcW w:w="3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7FF1E2" w14:textId="77777777" w:rsidR="008630C5" w:rsidRDefault="008630C5" w:rsidP="00C9724C">
            <w:pPr>
              <w:spacing w:after="105"/>
              <w:rPr>
                <w:rFonts w:eastAsia="Arial Unicode MS"/>
                <w:color w:val="000000"/>
              </w:rPr>
            </w:pPr>
            <w:r>
              <w:rPr>
                <w:rStyle w:val="tabellinnhold1"/>
                <w:rFonts w:eastAsia="Arial Unicode MS"/>
                <w:sz w:val="20"/>
                <w:szCs w:val="20"/>
              </w:rPr>
              <w:t>Krav som stilles til endepunkter i infrastrukturen (servere, klienter)</w:t>
            </w:r>
          </w:p>
        </w:tc>
      </w:tr>
      <w:tr w:rsidR="008630C5" w14:paraId="51FD1711" w14:textId="77777777" w:rsidTr="00C9724C">
        <w:trPr>
          <w:jc w:val="center"/>
        </w:trPr>
        <w:tc>
          <w:tcPr>
            <w:tcW w:w="389" w:type="dxa"/>
            <w:tcBorders>
              <w:top w:val="nil"/>
              <w:left w:val="single" w:sz="8" w:space="0" w:color="auto"/>
              <w:bottom w:val="single" w:sz="8" w:space="0" w:color="auto"/>
              <w:right w:val="single" w:sz="8" w:space="0" w:color="auto"/>
            </w:tcBorders>
            <w:shd w:val="clear" w:color="auto" w:fill="FFFFFF"/>
            <w:vAlign w:val="center"/>
          </w:tcPr>
          <w:p w14:paraId="2E48162E" w14:textId="77777777" w:rsidR="008630C5" w:rsidRDefault="008630C5" w:rsidP="00C9724C">
            <w:pPr>
              <w:pStyle w:val="tabelloverskrift1"/>
            </w:pPr>
            <w:r>
              <w:t>S6</w:t>
            </w:r>
          </w:p>
        </w:tc>
        <w:tc>
          <w:tcPr>
            <w:tcW w:w="53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87A22D" w14:textId="77777777" w:rsidR="008630C5" w:rsidRDefault="008630C5" w:rsidP="00C9724C">
            <w:pPr>
              <w:pStyle w:val="tabelloverskrift1"/>
            </w:pPr>
            <w:r>
              <w:t>Brukerautentisering, autorisasjon og terminering</w:t>
            </w:r>
          </w:p>
        </w:tc>
        <w:tc>
          <w:tcPr>
            <w:tcW w:w="3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656C6B" w14:textId="77777777" w:rsidR="008630C5" w:rsidRPr="009A15EC" w:rsidRDefault="008630C5" w:rsidP="00C9724C">
            <w:pPr>
              <w:spacing w:after="105"/>
              <w:rPr>
                <w:rFonts w:eastAsia="Arial Unicode MS"/>
                <w:sz w:val="20"/>
                <w:szCs w:val="20"/>
              </w:rPr>
            </w:pPr>
            <w:r w:rsidRPr="006B4193">
              <w:rPr>
                <w:rStyle w:val="tabellinnhold1"/>
                <w:rFonts w:eastAsia="Arial Unicode MS"/>
                <w:sz w:val="20"/>
                <w:szCs w:val="20"/>
              </w:rPr>
              <w:t>Autentisering og autorisasjon for administrasjon av infrastrukturkomponenter.</w:t>
            </w:r>
          </w:p>
        </w:tc>
      </w:tr>
    </w:tbl>
    <w:p w14:paraId="60446322" w14:textId="27589B00" w:rsidR="000165DF" w:rsidRPr="006B2F58" w:rsidRDefault="000165DF" w:rsidP="008630C5">
      <w:pPr>
        <w:spacing w:after="100"/>
      </w:pPr>
    </w:p>
    <w:p w14:paraId="60446323" w14:textId="15C28D90" w:rsidR="006D6DA4" w:rsidRPr="00102F03" w:rsidRDefault="00491309" w:rsidP="008630C5">
      <w:pPr>
        <w:spacing w:after="100"/>
      </w:pPr>
      <w:r w:rsidRPr="006B2F58">
        <w:t>For å realisere krav</w:t>
      </w:r>
      <w:r w:rsidR="0010542C">
        <w:t>ene</w:t>
      </w:r>
      <w:r w:rsidRPr="006B2F58">
        <w:t xml:space="preserve"> som stilles </w:t>
      </w:r>
      <w:r w:rsidR="00C63395">
        <w:t xml:space="preserve">til cellenes </w:t>
      </w:r>
      <w:r w:rsidR="00F3317A" w:rsidRPr="006B2F58">
        <w:t>sikkerhetsegenskape</w:t>
      </w:r>
      <w:r w:rsidR="00C63395">
        <w:t>r</w:t>
      </w:r>
      <w:r w:rsidRPr="006B2F58">
        <w:t xml:space="preserve"> </w:t>
      </w:r>
      <w:r w:rsidR="00984765">
        <w:t xml:space="preserve">skal </w:t>
      </w:r>
      <w:r w:rsidRPr="006B2F58">
        <w:t xml:space="preserve">underliggende infrastruktur </w:t>
      </w:r>
      <w:r w:rsidR="006C4BD1" w:rsidRPr="006B2F58">
        <w:t xml:space="preserve">og </w:t>
      </w:r>
      <w:r w:rsidR="00C63395">
        <w:t>IT</w:t>
      </w:r>
      <w:r w:rsidR="00C54BC3">
        <w:t>-</w:t>
      </w:r>
      <w:r w:rsidR="00C63395">
        <w:t xml:space="preserve">systemer </w:t>
      </w:r>
      <w:r w:rsidR="0010542C">
        <w:t xml:space="preserve">etableres </w:t>
      </w:r>
      <w:r w:rsidR="00984765">
        <w:t xml:space="preserve">med utgangspunkt i </w:t>
      </w:r>
      <w:r w:rsidR="00EC4DD0">
        <w:t xml:space="preserve">gitte </w:t>
      </w:r>
      <w:r w:rsidR="00F3317A" w:rsidRPr="006B2F58">
        <w:t>standard</w:t>
      </w:r>
      <w:r w:rsidR="001A586E">
        <w:t xml:space="preserve"> teknologier</w:t>
      </w:r>
      <w:r w:rsidRPr="00102F03">
        <w:t>.</w:t>
      </w:r>
      <w:r w:rsidR="005E2243">
        <w:t xml:space="preserve"> </w:t>
      </w:r>
      <w:r w:rsidR="00984765">
        <w:t xml:space="preserve">De valgte </w:t>
      </w:r>
      <w:r w:rsidR="005E2243">
        <w:t>teknologiene er nærmere beskrevet i</w:t>
      </w:r>
      <w:r w:rsidR="00034818">
        <w:t xml:space="preserve"> </w:t>
      </w:r>
      <w:r w:rsidR="00264F69">
        <w:t>Retningslinje</w:t>
      </w:r>
      <w:r w:rsidR="00F04C6C">
        <w:t xml:space="preserve"> </w:t>
      </w:r>
      <w:r w:rsidR="00034818">
        <w:t xml:space="preserve">1 – </w:t>
      </w:r>
      <w:r w:rsidR="004C2D01">
        <w:t>«</w:t>
      </w:r>
      <w:r w:rsidR="00034818">
        <w:t>Sikkerhetsarkitektur</w:t>
      </w:r>
      <w:r w:rsidR="004C2D01">
        <w:t>»</w:t>
      </w:r>
      <w:r w:rsidR="00034818">
        <w:t>.</w:t>
      </w:r>
      <w:r w:rsidR="005E2243">
        <w:t xml:space="preserve"> </w:t>
      </w:r>
    </w:p>
    <w:p w14:paraId="6044637C" w14:textId="770B622C" w:rsidR="00535EC9" w:rsidRPr="00102F03" w:rsidRDefault="0010542C" w:rsidP="0087120D">
      <w:pPr>
        <w:pStyle w:val="Overskrift3"/>
      </w:pPr>
      <w:r>
        <w:t>Krav til sikkerhet i IT</w:t>
      </w:r>
      <w:r w:rsidR="00C54BC3">
        <w:t>-</w:t>
      </w:r>
      <w:r w:rsidR="00535EC9" w:rsidRPr="00102F03">
        <w:t>systemer</w:t>
      </w:r>
    </w:p>
    <w:p w14:paraId="6044637D" w14:textId="58599E2E" w:rsidR="00535EC9" w:rsidRPr="006B2F58" w:rsidRDefault="00535EC9">
      <w:r w:rsidRPr="006B2F58">
        <w:t>Avhengig av hvilke</w:t>
      </w:r>
      <w:r w:rsidR="0010542C">
        <w:t xml:space="preserve">n </w:t>
      </w:r>
      <w:r w:rsidR="009E0F64">
        <w:t>celle</w:t>
      </w:r>
      <w:r w:rsidRPr="006B2F58">
        <w:t xml:space="preserve"> </w:t>
      </w:r>
      <w:r w:rsidR="0010542C">
        <w:t>et IT</w:t>
      </w:r>
      <w:r w:rsidR="00C54BC3">
        <w:t>-</w:t>
      </w:r>
      <w:r w:rsidR="0010542C">
        <w:t>system tilordnes</w:t>
      </w:r>
      <w:r w:rsidR="00EC4DD0">
        <w:t>,</w:t>
      </w:r>
      <w:r w:rsidR="0010542C">
        <w:t xml:space="preserve"> </w:t>
      </w:r>
      <w:r w:rsidRPr="006B2F58">
        <w:t xml:space="preserve">stilles det forskjellige </w:t>
      </w:r>
      <w:r w:rsidR="0010542C">
        <w:t>sikkerhets</w:t>
      </w:r>
      <w:r w:rsidRPr="006B2F58">
        <w:t>krav</w:t>
      </w:r>
      <w:r w:rsidR="0010542C">
        <w:t xml:space="preserve">. </w:t>
      </w:r>
      <w:r w:rsidR="00EC4DD0">
        <w:t>Sikkerhetskravene grupperes i følgende kategorier</w:t>
      </w:r>
      <w:r w:rsidRPr="006B2F58">
        <w:t>:</w:t>
      </w:r>
    </w:p>
    <w:p w14:paraId="6044637E" w14:textId="77777777" w:rsidR="00A2706C" w:rsidRPr="006B2F58" w:rsidRDefault="00A2706C" w:rsidP="00A2706C">
      <w:pPr>
        <w:pStyle w:val="Listeavsnitt"/>
        <w:numPr>
          <w:ilvl w:val="0"/>
          <w:numId w:val="42"/>
        </w:numPr>
      </w:pPr>
      <w:r w:rsidRPr="006B2F58">
        <w:t>Systemkontroll</w:t>
      </w:r>
    </w:p>
    <w:p w14:paraId="6044637F" w14:textId="77777777" w:rsidR="00A2706C" w:rsidRPr="006B2F58" w:rsidRDefault="00A2706C" w:rsidP="00A2706C">
      <w:pPr>
        <w:pStyle w:val="Listeavsnitt"/>
        <w:numPr>
          <w:ilvl w:val="0"/>
          <w:numId w:val="42"/>
        </w:numPr>
      </w:pPr>
      <w:r w:rsidRPr="006B2F58">
        <w:t xml:space="preserve">Kontinuitet </w:t>
      </w:r>
    </w:p>
    <w:p w14:paraId="60446380" w14:textId="54D9B1DC" w:rsidR="00A2706C" w:rsidRPr="006B2F58" w:rsidRDefault="0088068B" w:rsidP="00A2706C">
      <w:pPr>
        <w:pStyle w:val="Listeavsnitt"/>
        <w:numPr>
          <w:ilvl w:val="0"/>
          <w:numId w:val="42"/>
        </w:numPr>
      </w:pPr>
      <w:r>
        <w:t>Autentisering</w:t>
      </w:r>
      <w:r w:rsidR="00731199">
        <w:t xml:space="preserve"> og Autorisasjon</w:t>
      </w:r>
    </w:p>
    <w:p w14:paraId="60446381" w14:textId="1F5A494C" w:rsidR="00A2706C" w:rsidRPr="006B2F58" w:rsidRDefault="008A7D43" w:rsidP="00A2706C">
      <w:pPr>
        <w:pStyle w:val="Listeavsnitt"/>
        <w:numPr>
          <w:ilvl w:val="0"/>
          <w:numId w:val="42"/>
        </w:numPr>
      </w:pPr>
      <w:r>
        <w:t>T</w:t>
      </w:r>
      <w:r w:rsidR="00A2706C" w:rsidRPr="006B2F58">
        <w:t xml:space="preserve">ilganger til/fra andre </w:t>
      </w:r>
      <w:r w:rsidR="009E0F64">
        <w:t>celler</w:t>
      </w:r>
      <w:r>
        <w:t>/tjenester</w:t>
      </w:r>
    </w:p>
    <w:p w14:paraId="60446382" w14:textId="77777777" w:rsidR="00D92281" w:rsidRPr="006B2F58" w:rsidRDefault="00535EC9" w:rsidP="002234DC">
      <w:pPr>
        <w:pStyle w:val="Listeavsnitt"/>
        <w:numPr>
          <w:ilvl w:val="0"/>
          <w:numId w:val="42"/>
        </w:numPr>
      </w:pPr>
      <w:r w:rsidRPr="006B2F58">
        <w:t>Dokumentasjon</w:t>
      </w:r>
    </w:p>
    <w:p w14:paraId="60446383" w14:textId="77777777" w:rsidR="00535EC9" w:rsidRPr="006B2F58" w:rsidRDefault="00D92281" w:rsidP="002234DC">
      <w:pPr>
        <w:pStyle w:val="Listeavsnitt"/>
        <w:numPr>
          <w:ilvl w:val="0"/>
          <w:numId w:val="42"/>
        </w:numPr>
      </w:pPr>
      <w:r w:rsidRPr="006B2F58">
        <w:t>Organisasjon</w:t>
      </w:r>
    </w:p>
    <w:p w14:paraId="60446385" w14:textId="4D9877F3" w:rsidR="00215C4C" w:rsidRPr="00102F03" w:rsidRDefault="00264F69" w:rsidP="003D7364">
      <w:r>
        <w:lastRenderedPageBreak/>
        <w:t>Retningslinje</w:t>
      </w:r>
      <w:r w:rsidR="001A586E">
        <w:t xml:space="preserve"> 3 til SP – </w:t>
      </w:r>
      <w:r w:rsidR="004C2D01">
        <w:t>«</w:t>
      </w:r>
      <w:r w:rsidR="001A586E">
        <w:t>Etablering og endring av tjenester</w:t>
      </w:r>
      <w:r w:rsidR="004C2D01">
        <w:t>»</w:t>
      </w:r>
      <w:r w:rsidR="008F6E7C">
        <w:t>,</w:t>
      </w:r>
      <w:r w:rsidR="001A586E">
        <w:t xml:space="preserve"> definerer de </w:t>
      </w:r>
      <w:r w:rsidR="0010542C">
        <w:t>sikkerhets</w:t>
      </w:r>
      <w:r w:rsidR="001A586E">
        <w:t xml:space="preserve">krav som stilles til </w:t>
      </w:r>
      <w:r w:rsidR="0010542C">
        <w:t>IT</w:t>
      </w:r>
      <w:r w:rsidR="00C54BC3">
        <w:t>-</w:t>
      </w:r>
      <w:r w:rsidR="001A586E">
        <w:t xml:space="preserve">systemer avhengig av hvilken celle de </w:t>
      </w:r>
      <w:r w:rsidR="0010542C">
        <w:t>tilordnes</w:t>
      </w:r>
      <w:r w:rsidR="001A586E">
        <w:t>.</w:t>
      </w:r>
    </w:p>
    <w:p w14:paraId="60446388" w14:textId="77777777" w:rsidR="00A92460" w:rsidRPr="00102F03" w:rsidRDefault="00A92460" w:rsidP="000165DF">
      <w:pPr>
        <w:overflowPunct/>
        <w:autoSpaceDE/>
        <w:autoSpaceDN/>
        <w:adjustRightInd/>
        <w:spacing w:afterAutospacing="0"/>
        <w:textAlignment w:val="auto"/>
        <w:rPr>
          <w:rFonts w:ascii="Calibri" w:hAnsi="Calibri" w:cs="Calibri"/>
        </w:rPr>
      </w:pPr>
    </w:p>
    <w:p w14:paraId="60446389" w14:textId="77777777" w:rsidR="00215C4C" w:rsidRPr="00102F03" w:rsidRDefault="00215C4C" w:rsidP="0087120D">
      <w:pPr>
        <w:pStyle w:val="Overskrift2"/>
      </w:pPr>
      <w:r w:rsidRPr="00220391">
        <w:t>Perimeternettverk</w:t>
      </w:r>
    </w:p>
    <w:p w14:paraId="00E603A6" w14:textId="53CDAA02" w:rsidR="00984765" w:rsidRDefault="00215C4C" w:rsidP="001F0D0C">
      <w:r w:rsidRPr="006B2F58">
        <w:t xml:space="preserve">Dagens </w:t>
      </w:r>
      <w:r w:rsidR="001A586E">
        <w:t>sikkerhetsarkitektur</w:t>
      </w:r>
      <w:r w:rsidRPr="006B2F58">
        <w:t xml:space="preserve"> baserer seg på </w:t>
      </w:r>
      <w:r w:rsidR="00763C3C">
        <w:t xml:space="preserve">sikkerhetsmekanismen </w:t>
      </w:r>
      <w:r w:rsidR="00EC4DD0">
        <w:t xml:space="preserve">brannmur </w:t>
      </w:r>
      <w:r w:rsidR="00763C3C">
        <w:t xml:space="preserve">i rollen </w:t>
      </w:r>
      <w:r w:rsidR="00EC4DD0">
        <w:t xml:space="preserve">foretaksbarrierer </w:t>
      </w:r>
      <w:r w:rsidR="0031738F">
        <w:t>for å sikre perimeternettverket</w:t>
      </w:r>
      <w:r w:rsidRPr="00102F03">
        <w:t xml:space="preserve">. </w:t>
      </w:r>
      <w:r w:rsidR="00763C3C">
        <w:t>T</w:t>
      </w:r>
      <w:r w:rsidR="0031738F">
        <w:t xml:space="preserve">jenestebarrierer </w:t>
      </w:r>
      <w:r w:rsidRPr="00220391">
        <w:t xml:space="preserve">(brannmurer) </w:t>
      </w:r>
      <w:r w:rsidR="0031738F">
        <w:t xml:space="preserve">etablert </w:t>
      </w:r>
      <w:r w:rsidRPr="00220391">
        <w:t xml:space="preserve">for å ivareta sikkerheten </w:t>
      </w:r>
      <w:r w:rsidR="00763C3C">
        <w:t xml:space="preserve">i </w:t>
      </w:r>
      <w:r w:rsidRPr="00220391">
        <w:t xml:space="preserve">de </w:t>
      </w:r>
      <w:r w:rsidR="0031738F">
        <w:t>IT</w:t>
      </w:r>
      <w:r w:rsidR="00C54BC3">
        <w:t>-</w:t>
      </w:r>
      <w:r w:rsidR="0031738F">
        <w:t xml:space="preserve">systemene som danner grunnlaget for de IT tjenestene </w:t>
      </w:r>
      <w:r w:rsidRPr="00220391">
        <w:t xml:space="preserve">som tilbys. </w:t>
      </w:r>
    </w:p>
    <w:p w14:paraId="6044638B" w14:textId="47BA87EF" w:rsidR="00215C4C" w:rsidRPr="00220391" w:rsidRDefault="00984765" w:rsidP="001F0D0C">
      <w:r>
        <w:t xml:space="preserve">Fremover skal </w:t>
      </w:r>
      <w:r w:rsidRPr="00220391">
        <w:t xml:space="preserve">foretaksbarrierene </w:t>
      </w:r>
      <w:r w:rsidR="00215C4C" w:rsidRPr="00220391">
        <w:t xml:space="preserve">fortsatt være en del av </w:t>
      </w:r>
      <w:r>
        <w:t>sikkerhets</w:t>
      </w:r>
      <w:r w:rsidR="00215C4C" w:rsidRPr="00220391">
        <w:t xml:space="preserve">arkitekturen, men </w:t>
      </w:r>
      <w:r w:rsidR="0031738F">
        <w:t>h</w:t>
      </w:r>
      <w:r w:rsidR="00215C4C" w:rsidRPr="00220391">
        <w:t>ovedoppgave</w:t>
      </w:r>
      <w:r>
        <w:t>ne</w:t>
      </w:r>
      <w:r w:rsidR="00215C4C" w:rsidRPr="00220391">
        <w:t xml:space="preserve"> vil i hovedsak </w:t>
      </w:r>
      <w:r w:rsidR="0031738F">
        <w:t>bli</w:t>
      </w:r>
      <w:r w:rsidR="00215C4C" w:rsidRPr="00220391">
        <w:t>:</w:t>
      </w:r>
      <w:bookmarkStart w:id="52" w:name="_Toc251660297"/>
    </w:p>
    <w:p w14:paraId="6044638C" w14:textId="579F7FD9" w:rsidR="00215C4C" w:rsidRPr="006B2F58" w:rsidRDefault="0031738F" w:rsidP="00FA45A1">
      <w:pPr>
        <w:numPr>
          <w:ilvl w:val="0"/>
          <w:numId w:val="16"/>
        </w:numPr>
        <w:overflowPunct/>
        <w:autoSpaceDE/>
        <w:autoSpaceDN/>
        <w:adjustRightInd/>
        <w:spacing w:afterAutospacing="0"/>
        <w:textAlignment w:val="auto"/>
      </w:pPr>
      <w:r>
        <w:t xml:space="preserve">Å </w:t>
      </w:r>
      <w:r w:rsidR="00215C4C" w:rsidRPr="00316E9B">
        <w:t>beskytte mot mulige</w:t>
      </w:r>
      <w:r>
        <w:t xml:space="preserve"> </w:t>
      </w:r>
      <w:r w:rsidR="00CC4B3A">
        <w:t>«</w:t>
      </w:r>
      <w:r w:rsidRPr="00316E9B">
        <w:t xml:space="preserve">Denial </w:t>
      </w:r>
      <w:r w:rsidR="00215C4C" w:rsidRPr="006B2F58">
        <w:t xml:space="preserve">of </w:t>
      </w:r>
      <w:r w:rsidRPr="006B2F58">
        <w:t xml:space="preserve">Service </w:t>
      </w:r>
      <w:r w:rsidR="00215C4C" w:rsidRPr="006B2F58">
        <w:t>angrep</w:t>
      </w:r>
      <w:r w:rsidR="00CC4B3A">
        <w:t>»</w:t>
      </w:r>
      <w:r w:rsidR="00215C4C" w:rsidRPr="006B2F58">
        <w:t xml:space="preserve"> mot server</w:t>
      </w:r>
      <w:r>
        <w:t>ressurser og IT</w:t>
      </w:r>
      <w:r w:rsidR="00C54BC3">
        <w:t>-</w:t>
      </w:r>
      <w:r>
        <w:t>systemer i infrastrukturen</w:t>
      </w:r>
      <w:r w:rsidR="00215C4C" w:rsidRPr="006B2F58">
        <w:t xml:space="preserve">, samt begrense konsekvensene av eventuelle </w:t>
      </w:r>
      <w:r w:rsidR="00CC4B3A">
        <w:t>«</w:t>
      </w:r>
      <w:r w:rsidR="00215C4C" w:rsidRPr="006B2F58">
        <w:t>broadcast stormer</w:t>
      </w:r>
      <w:r w:rsidR="00CC4B3A">
        <w:t>»</w:t>
      </w:r>
      <w:r w:rsidR="00215C4C" w:rsidRPr="006B2F58">
        <w:t xml:space="preserve"> som påvirke</w:t>
      </w:r>
      <w:r>
        <w:t>r</w:t>
      </w:r>
      <w:r w:rsidR="00215C4C" w:rsidRPr="006B2F58">
        <w:t xml:space="preserve"> tilgjengeligheten til vitale </w:t>
      </w:r>
      <w:r>
        <w:t>IT tjenester</w:t>
      </w:r>
    </w:p>
    <w:p w14:paraId="6044638D" w14:textId="0D4BDA4F" w:rsidR="00215C4C" w:rsidRDefault="0031738F" w:rsidP="00FA45A1">
      <w:pPr>
        <w:numPr>
          <w:ilvl w:val="0"/>
          <w:numId w:val="16"/>
        </w:numPr>
        <w:overflowPunct/>
        <w:autoSpaceDE/>
        <w:autoSpaceDN/>
        <w:adjustRightInd/>
        <w:spacing w:afterAutospacing="0"/>
        <w:textAlignment w:val="auto"/>
      </w:pPr>
      <w:r>
        <w:t xml:space="preserve">Å </w:t>
      </w:r>
      <w:r w:rsidR="00215C4C" w:rsidRPr="006B2F58">
        <w:t xml:space="preserve">beskytte mot at ormer spres fra </w:t>
      </w:r>
      <w:r w:rsidR="006C7FEC">
        <w:t>en celle</w:t>
      </w:r>
      <w:r w:rsidR="00215C4C" w:rsidRPr="006B2F58">
        <w:t xml:space="preserve"> til e</w:t>
      </w:r>
      <w:r w:rsidR="00820C73" w:rsidRPr="006B2F58">
        <w:t>t</w:t>
      </w:r>
      <w:r w:rsidR="00215C4C" w:rsidRPr="006B2F58">
        <w:t xml:space="preserve"> annen. Beskyttelsesmekanismen skal holdes oppdatert slik at løsningen også beskytter mot nye varianter</w:t>
      </w:r>
    </w:p>
    <w:p w14:paraId="578D9A87" w14:textId="3202CD09" w:rsidR="0084584A" w:rsidRPr="006B2F58" w:rsidRDefault="0031738F" w:rsidP="00FA45A1">
      <w:pPr>
        <w:numPr>
          <w:ilvl w:val="0"/>
          <w:numId w:val="16"/>
        </w:numPr>
        <w:overflowPunct/>
        <w:autoSpaceDE/>
        <w:autoSpaceDN/>
        <w:adjustRightInd/>
        <w:spacing w:afterAutospacing="0"/>
        <w:textAlignment w:val="auto"/>
      </w:pPr>
      <w:r>
        <w:t xml:space="preserve">Å </w:t>
      </w:r>
      <w:r w:rsidR="0084584A">
        <w:t>bidra til en hensiktsmessig trafikkflyt i nett</w:t>
      </w:r>
      <w:r>
        <w:t>verket</w:t>
      </w:r>
    </w:p>
    <w:p w14:paraId="6044638E" w14:textId="77777777" w:rsidR="00215C4C" w:rsidRPr="006B2F58" w:rsidRDefault="00215C4C" w:rsidP="001F0D0C"/>
    <w:bookmarkEnd w:id="52"/>
    <w:p w14:paraId="08EEED0C" w14:textId="3E559A7C" w:rsidR="00E76D41" w:rsidRPr="00E76D41" w:rsidRDefault="00E76D41" w:rsidP="00E76D41">
      <w:pPr>
        <w:pStyle w:val="Bildetekst"/>
      </w:pPr>
    </w:p>
    <w:p w14:paraId="60446391" w14:textId="4C63566C" w:rsidR="00215C4C" w:rsidRPr="00316E9B" w:rsidRDefault="00215C4C" w:rsidP="0087120D">
      <w:pPr>
        <w:pStyle w:val="Overskrift1"/>
      </w:pPr>
      <w:bookmarkStart w:id="53" w:name="_Toc261419338"/>
      <w:bookmarkStart w:id="54" w:name="_Toc457820238"/>
      <w:bookmarkStart w:id="55" w:name="_Toc466630313"/>
      <w:bookmarkStart w:id="56" w:name="_Toc467575156"/>
      <w:r w:rsidRPr="006B2F58">
        <w:lastRenderedPageBreak/>
        <w:t>Fysisk sikring</w:t>
      </w:r>
      <w:bookmarkEnd w:id="53"/>
      <w:bookmarkEnd w:id="54"/>
      <w:bookmarkEnd w:id="55"/>
      <w:bookmarkEnd w:id="56"/>
      <w:r w:rsidR="002F7ADE">
        <w:t xml:space="preserve"> </w:t>
      </w:r>
    </w:p>
    <w:p w14:paraId="60446392" w14:textId="26BBCBE2" w:rsidR="00215C4C" w:rsidRPr="000B1027" w:rsidRDefault="00215C4C" w:rsidP="00461D17">
      <w:r w:rsidRPr="00316E9B">
        <w:t xml:space="preserve">Fysisk </w:t>
      </w:r>
      <w:r w:rsidR="0031738F">
        <w:t>sikring</w:t>
      </w:r>
      <w:r w:rsidR="0031738F" w:rsidRPr="00316E9B">
        <w:t xml:space="preserve"> </w:t>
      </w:r>
      <w:r w:rsidR="0031738F">
        <w:t xml:space="preserve">skal </w:t>
      </w:r>
      <w:r w:rsidRPr="00316E9B">
        <w:t xml:space="preserve">definere </w:t>
      </w:r>
      <w:r w:rsidR="0031738F">
        <w:t xml:space="preserve">kravene til </w:t>
      </w:r>
      <w:r w:rsidRPr="00316E9B">
        <w:t xml:space="preserve">adgangskontroll </w:t>
      </w:r>
      <w:r w:rsidR="0031738F">
        <w:t xml:space="preserve">for </w:t>
      </w:r>
      <w:r w:rsidRPr="00316E9B">
        <w:t xml:space="preserve">ulike </w:t>
      </w:r>
      <w:r w:rsidR="003A784D">
        <w:t xml:space="preserve">fysiske </w:t>
      </w:r>
      <w:r w:rsidRPr="00316E9B">
        <w:t>områder</w:t>
      </w:r>
      <w:r w:rsidR="0031738F">
        <w:t xml:space="preserve"> </w:t>
      </w:r>
      <w:r w:rsidRPr="006B2F58">
        <w:t xml:space="preserve">og </w:t>
      </w:r>
      <w:r w:rsidR="002D46C7" w:rsidRPr="006B2F58">
        <w:t>fysisk tilgang til IT</w:t>
      </w:r>
      <w:r w:rsidR="0031738F">
        <w:t xml:space="preserve"> </w:t>
      </w:r>
      <w:r w:rsidR="002D46C7" w:rsidRPr="006B2F58">
        <w:t xml:space="preserve">utstyr. I tillegg </w:t>
      </w:r>
      <w:r w:rsidR="003A784D">
        <w:t xml:space="preserve">skal det </w:t>
      </w:r>
      <w:r w:rsidR="002D46C7" w:rsidRPr="006B2F58">
        <w:t>definere</w:t>
      </w:r>
      <w:r w:rsidR="003A784D">
        <w:t xml:space="preserve">s </w:t>
      </w:r>
      <w:r w:rsidRPr="006B2F58">
        <w:t xml:space="preserve">hvordan de forskjellige </w:t>
      </w:r>
      <w:r w:rsidR="003A784D">
        <w:t xml:space="preserve">fysiske </w:t>
      </w:r>
      <w:r w:rsidRPr="006B2F58">
        <w:t xml:space="preserve">områder skal sikres mot </w:t>
      </w:r>
      <w:r w:rsidR="002D46C7" w:rsidRPr="006B2F58">
        <w:t xml:space="preserve">for eksempel </w:t>
      </w:r>
      <w:r w:rsidRPr="006B2F58">
        <w:t xml:space="preserve">brann- og vannskader. </w:t>
      </w:r>
      <w:r w:rsidR="00520131" w:rsidRPr="006B2F58">
        <w:t xml:space="preserve">Fysisk sikring skal følge </w:t>
      </w:r>
      <w:hyperlink r:id="rId33" w:tgtFrame="_blank" w:history="1">
        <w:r w:rsidR="00520131" w:rsidRPr="00102F03">
          <w:rPr>
            <w:rStyle w:val="Hyperkobling"/>
            <w:rFonts w:ascii="Verdana" w:hAnsi="Verdana"/>
            <w:sz w:val="19"/>
            <w:szCs w:val="19"/>
          </w:rPr>
          <w:t>Faktaark 17 - Fysisk sikring av områder og utstyr</w:t>
        </w:r>
      </w:hyperlink>
      <w:r w:rsidR="00520131" w:rsidRPr="006B2F58">
        <w:rPr>
          <w:rFonts w:ascii="Verdana" w:hAnsi="Verdana"/>
          <w:sz w:val="19"/>
          <w:szCs w:val="19"/>
        </w:rPr>
        <w:t>.</w:t>
      </w:r>
    </w:p>
    <w:p w14:paraId="21D4B142" w14:textId="47F8B449" w:rsidR="001C4845" w:rsidRPr="000B1027" w:rsidRDefault="001C4845" w:rsidP="00461D17">
      <w:r w:rsidRPr="000B1027">
        <w:t>For HMN er det utarbeidet en kravspesifikasjon for datarom</w:t>
      </w:r>
      <w:r w:rsidR="000B1027">
        <w:t xml:space="preserve"> som skal følges</w:t>
      </w:r>
      <w:r w:rsidR="00EC4DD0">
        <w:t>. D</w:t>
      </w:r>
      <w:r w:rsidRPr="000B1027">
        <w:t xml:space="preserve">enne ligger i </w:t>
      </w:r>
      <w:hyperlink r:id="rId34" w:history="1">
        <w:r w:rsidRPr="000B1027">
          <w:rPr>
            <w:rStyle w:val="Hyperkobling"/>
          </w:rPr>
          <w:t>EQS</w:t>
        </w:r>
      </w:hyperlink>
      <w:r w:rsidRPr="000B1027">
        <w:t>.</w:t>
      </w:r>
    </w:p>
    <w:p w14:paraId="38F4731E" w14:textId="5CED6DC5" w:rsidR="00F634D0" w:rsidRDefault="00F634D0" w:rsidP="00CD7EA7"/>
    <w:p w14:paraId="14F122BD" w14:textId="5114B3B0" w:rsidR="00F634D0" w:rsidRDefault="00F634D0" w:rsidP="00CD7EA7"/>
    <w:p w14:paraId="60446409" w14:textId="56883631" w:rsidR="0003099F" w:rsidRPr="006B2F58" w:rsidRDefault="0003099F" w:rsidP="0003099F">
      <w:bookmarkStart w:id="57" w:name="_Toc261419340"/>
    </w:p>
    <w:p w14:paraId="5B7294D4" w14:textId="7B798A90" w:rsidR="006406B6" w:rsidRPr="006B2F58" w:rsidRDefault="006406B6" w:rsidP="0087120D">
      <w:pPr>
        <w:pStyle w:val="Overskrift1"/>
      </w:pPr>
      <w:bookmarkStart w:id="58" w:name="_Toc457820239"/>
      <w:bookmarkStart w:id="59" w:name="_Toc466630314"/>
      <w:bookmarkStart w:id="60" w:name="_Toc467575157"/>
      <w:r w:rsidRPr="006B2F58">
        <w:lastRenderedPageBreak/>
        <w:t>Sikring av applikasjonstjenester</w:t>
      </w:r>
      <w:bookmarkEnd w:id="58"/>
      <w:bookmarkEnd w:id="59"/>
      <w:bookmarkEnd w:id="60"/>
      <w:r w:rsidR="00E76D41" w:rsidRPr="00E76D41">
        <w:rPr>
          <w:rFonts w:ascii="Times New Roman" w:hAnsi="Times New Roman" w:cs="Times New Roman"/>
          <w:noProof/>
          <w:color w:val="auto"/>
          <w:sz w:val="22"/>
          <w:szCs w:val="22"/>
        </w:rPr>
        <w:t xml:space="preserve"> </w:t>
      </w:r>
    </w:p>
    <w:p w14:paraId="74B6030B" w14:textId="4AF269A2" w:rsidR="0023063D" w:rsidRPr="0041506C" w:rsidRDefault="00BA7CF8" w:rsidP="0041506C">
      <w:bookmarkStart w:id="61" w:name="_Ref57004305"/>
      <w:bookmarkStart w:id="62" w:name="_Ref57004330"/>
      <w:r>
        <w:t>I mange sammenhenger skal HMN tilby applikasjonstjenester til eksterne konsumenter. Eksempler på dette er tjenester som innbyggerne skal ha tilgang til via Digitale innbyggertjenester. Applikasjonstjenestene skal være i implementert som beskrevet i tiltak 12: ‘</w:t>
      </w:r>
      <w:r w:rsidRPr="00C9724C">
        <w:t>Tjenesteorientert arkitektur i spesialisthelsetjenesten</w:t>
      </w:r>
      <w:r>
        <w:t xml:space="preserve">’ kap.9 utarbeidet av NIKT. </w:t>
      </w:r>
    </w:p>
    <w:p w14:paraId="762B8775" w14:textId="1CDAADCE" w:rsidR="00BA7CF8" w:rsidRDefault="00264F69" w:rsidP="00BA7CF8">
      <w:pPr>
        <w:overflowPunct/>
        <w:spacing w:afterAutospacing="0"/>
        <w:textAlignment w:val="auto"/>
      </w:pPr>
      <w:r>
        <w:t>Retningslinje</w:t>
      </w:r>
      <w:r w:rsidR="0023063D">
        <w:t xml:space="preserve"> 1</w:t>
      </w:r>
      <w:r w:rsidR="00E86B51">
        <w:t xml:space="preserve"> </w:t>
      </w:r>
      <w:r w:rsidR="006C7FEC">
        <w:t xml:space="preserve">til SP </w:t>
      </w:r>
      <w:r w:rsidR="004C10BE">
        <w:t>–</w:t>
      </w:r>
      <w:r w:rsidR="006C7FEC">
        <w:t xml:space="preserve"> </w:t>
      </w:r>
      <w:r w:rsidR="004C2D01">
        <w:t>«</w:t>
      </w:r>
      <w:r w:rsidR="006C7FEC">
        <w:t>Sikkerhetsarkitektur</w:t>
      </w:r>
      <w:r w:rsidR="004C2D01">
        <w:t>»</w:t>
      </w:r>
      <w:r w:rsidR="004C10BE">
        <w:t xml:space="preserve"> beskriver </w:t>
      </w:r>
      <w:r w:rsidR="004C10BE" w:rsidRPr="0023063D">
        <w:t>hvord</w:t>
      </w:r>
      <w:r w:rsidR="004C10BE">
        <w:t>an disse applikasjonstjenestene skal nås fra eksterne konsumenter og sikres på nettverkslaget.</w:t>
      </w:r>
    </w:p>
    <w:p w14:paraId="0D53D7C7" w14:textId="77777777" w:rsidR="004F1017" w:rsidRDefault="004F1017" w:rsidP="00BA7CF8">
      <w:pPr>
        <w:overflowPunct/>
        <w:spacing w:afterAutospacing="0"/>
        <w:textAlignment w:val="auto"/>
      </w:pPr>
    </w:p>
    <w:p w14:paraId="1410E75E" w14:textId="0424BC9D" w:rsidR="007E31D3" w:rsidRDefault="007E31D3" w:rsidP="004F1017">
      <w:pPr>
        <w:overflowPunct/>
        <w:spacing w:afterAutospacing="0"/>
        <w:textAlignment w:val="auto"/>
      </w:pPr>
      <w:r>
        <w:t>Sikring av applikasjonstjenesten i de overliggende lagene</w:t>
      </w:r>
      <w:r w:rsidR="004F1017">
        <w:t xml:space="preserve"> </w:t>
      </w:r>
      <w:r>
        <w:t xml:space="preserve">skal implementeres i tråd med følgende arkitektur: </w:t>
      </w:r>
    </w:p>
    <w:p w14:paraId="6497CC04" w14:textId="05659D83" w:rsidR="007E31D3" w:rsidRDefault="007E31D3" w:rsidP="007E31D3">
      <w:pPr>
        <w:pStyle w:val="Listeavsnitt"/>
        <w:numPr>
          <w:ilvl w:val="0"/>
          <w:numId w:val="80"/>
        </w:numPr>
        <w:overflowPunct/>
        <w:spacing w:afterAutospacing="0"/>
        <w:textAlignment w:val="auto"/>
      </w:pPr>
      <w:r>
        <w:t xml:space="preserve">Konsumenten skal autentisere seg i forhold til en </w:t>
      </w:r>
      <w:r w:rsidR="009B0C3E">
        <w:t>Identitetstilbyder (</w:t>
      </w:r>
      <w:r>
        <w:t>IDP</w:t>
      </w:r>
      <w:r w:rsidR="009B0C3E">
        <w:t>)</w:t>
      </w:r>
      <w:r>
        <w:t xml:space="preserve"> som applikasjonstjenesten stoler på</w:t>
      </w:r>
    </w:p>
    <w:p w14:paraId="747F501A" w14:textId="115FB161" w:rsidR="007E31D3" w:rsidRDefault="007E31D3" w:rsidP="007E31D3">
      <w:pPr>
        <w:pStyle w:val="Listeavsnitt"/>
        <w:numPr>
          <w:ilvl w:val="0"/>
          <w:numId w:val="80"/>
        </w:numPr>
        <w:overflowPunct/>
        <w:spacing w:afterAutospacing="0"/>
        <w:textAlignment w:val="auto"/>
      </w:pPr>
      <w:r>
        <w:t>En applikasjonsbrannmur mellom konsumenten og applikasjonstjenesten skal utføre kontroll med at konsument</w:t>
      </w:r>
      <w:r w:rsidR="00361986">
        <w:t>en</w:t>
      </w:r>
      <w:r w:rsidR="007469FF">
        <w:t xml:space="preserve"> </w:t>
      </w:r>
      <w:r>
        <w:t>er autentisert</w:t>
      </w:r>
      <w:r w:rsidR="00330AAA">
        <w:t xml:space="preserve"> og</w:t>
      </w:r>
      <w:r>
        <w:t xml:space="preserve"> at trafikkflyten mellom dem</w:t>
      </w:r>
      <w:r w:rsidR="00361986">
        <w:t xml:space="preserve"> ikke inneholder ondsinnet kode</w:t>
      </w:r>
    </w:p>
    <w:p w14:paraId="3CE7F4B7" w14:textId="08D4B13B" w:rsidR="00252ED7" w:rsidRDefault="00252ED7" w:rsidP="007E31D3">
      <w:pPr>
        <w:pStyle w:val="Listeavsnitt"/>
        <w:numPr>
          <w:ilvl w:val="0"/>
          <w:numId w:val="80"/>
        </w:numPr>
        <w:overflowPunct/>
        <w:spacing w:afterAutospacing="0"/>
        <w:textAlignment w:val="auto"/>
      </w:pPr>
      <w:r>
        <w:t xml:space="preserve">Tjenestebussen </w:t>
      </w:r>
      <w:r w:rsidR="007469FF">
        <w:t xml:space="preserve">(ESB) </w:t>
      </w:r>
      <w:r w:rsidR="00D6154E">
        <w:t>vil tilby</w:t>
      </w:r>
      <w:r w:rsidR="008864E7">
        <w:t xml:space="preserve"> </w:t>
      </w:r>
      <w:r>
        <w:t xml:space="preserve">en </w:t>
      </w:r>
      <w:r w:rsidR="00B9698E">
        <w:t>proxy</w:t>
      </w:r>
      <w:r>
        <w:t xml:space="preserve">tjeneste for applikasjonstjenester som ikke </w:t>
      </w:r>
      <w:r w:rsidR="007469FF">
        <w:t xml:space="preserve">håndterer </w:t>
      </w:r>
      <w:r w:rsidR="00D039F0">
        <w:t>standardiserte sikkerhets</w:t>
      </w:r>
      <w:r w:rsidR="007469FF">
        <w:t>token</w:t>
      </w:r>
    </w:p>
    <w:p w14:paraId="424860D4" w14:textId="6CE85F04" w:rsidR="00361986" w:rsidRDefault="00361986" w:rsidP="007E31D3">
      <w:pPr>
        <w:pStyle w:val="Listeavsnitt"/>
        <w:numPr>
          <w:ilvl w:val="0"/>
          <w:numId w:val="80"/>
        </w:numPr>
        <w:overflowPunct/>
        <w:spacing w:afterAutospacing="0"/>
        <w:textAlignment w:val="auto"/>
      </w:pPr>
      <w:r>
        <w:t>Applikasjonstjenesten skal hente brukeridentifikasjon fra et sikkerhetstoken, autorisere brukeren</w:t>
      </w:r>
      <w:r w:rsidR="007B45AF">
        <w:t xml:space="preserve"> og gi rett</w:t>
      </w:r>
      <w:r>
        <w:t>messig tilgang til informasjonen applikasjonstjenesten behandler</w:t>
      </w:r>
    </w:p>
    <w:p w14:paraId="2F3F7D43" w14:textId="77777777" w:rsidR="007E31D3" w:rsidRDefault="007E31D3" w:rsidP="004F1017">
      <w:pPr>
        <w:overflowPunct/>
        <w:spacing w:afterAutospacing="0"/>
        <w:textAlignment w:val="auto"/>
      </w:pPr>
    </w:p>
    <w:p w14:paraId="42DA5222" w14:textId="19845BFB" w:rsidR="007E31D3" w:rsidRDefault="00D6154E" w:rsidP="007E31D3">
      <w:r>
        <w:rPr>
          <w:noProof/>
        </w:rPr>
        <w:drawing>
          <wp:inline distT="0" distB="0" distL="0" distR="0" wp14:anchorId="020AAE83" wp14:editId="5C0AE961">
            <wp:extent cx="6444179" cy="3000791"/>
            <wp:effectExtent l="0" t="0" r="0" b="9525"/>
            <wp:docPr id="375" name="Bild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79678" cy="3017321"/>
                    </a:xfrm>
                    <a:prstGeom prst="rect">
                      <a:avLst/>
                    </a:prstGeom>
                    <a:noFill/>
                  </pic:spPr>
                </pic:pic>
              </a:graphicData>
            </a:graphic>
          </wp:inline>
        </w:drawing>
      </w:r>
    </w:p>
    <w:p w14:paraId="4C8DB080" w14:textId="35F4293E" w:rsidR="007E31D3" w:rsidRPr="00947024" w:rsidRDefault="007E31D3" w:rsidP="006F7147">
      <w:pPr>
        <w:pStyle w:val="Bildetekst"/>
      </w:pPr>
      <w:bookmarkStart w:id="63" w:name="_Toc466630329"/>
      <w:bookmarkStart w:id="64" w:name="_Toc467575172"/>
      <w:r>
        <w:t xml:space="preserve">Figur </w:t>
      </w:r>
      <w:fldSimple w:instr=" SEQ Figur \* ARABIC ">
        <w:r w:rsidR="008F7D5D">
          <w:rPr>
            <w:noProof/>
          </w:rPr>
          <w:t>5</w:t>
        </w:r>
      </w:fldSimple>
      <w:r w:rsidR="00984765">
        <w:rPr>
          <w:noProof/>
        </w:rPr>
        <w:t xml:space="preserve"> </w:t>
      </w:r>
      <w:r>
        <w:t>- Nettleser</w:t>
      </w:r>
      <w:bookmarkEnd w:id="63"/>
      <w:bookmarkEnd w:id="64"/>
    </w:p>
    <w:p w14:paraId="72B909A5" w14:textId="109867CB" w:rsidR="007E31D3" w:rsidRPr="00947024" w:rsidRDefault="007E31D3" w:rsidP="007E31D3">
      <w:r>
        <w:rPr>
          <w:noProof/>
        </w:rPr>
        <mc:AlternateContent>
          <mc:Choice Requires="wps">
            <w:drawing>
              <wp:anchor distT="0" distB="0" distL="114300" distR="114300" simplePos="0" relativeHeight="251657216" behindDoc="0" locked="0" layoutInCell="1" allowOverlap="1" wp14:anchorId="476F9CA9" wp14:editId="41D28128">
                <wp:simplePos x="0" y="0"/>
                <wp:positionH relativeFrom="column">
                  <wp:posOffset>0</wp:posOffset>
                </wp:positionH>
                <wp:positionV relativeFrom="paragraph">
                  <wp:posOffset>3293745</wp:posOffset>
                </wp:positionV>
                <wp:extent cx="6120130" cy="635"/>
                <wp:effectExtent l="0" t="0" r="0" b="0"/>
                <wp:wrapNone/>
                <wp:docPr id="24" name="Tekstboks 24"/>
                <wp:cNvGraphicFramePr/>
                <a:graphic xmlns:a="http://schemas.openxmlformats.org/drawingml/2006/main">
                  <a:graphicData uri="http://schemas.microsoft.com/office/word/2010/wordprocessingShape">
                    <wps:wsp>
                      <wps:cNvSpPr txBox="1"/>
                      <wps:spPr>
                        <a:xfrm>
                          <a:off x="0" y="0"/>
                          <a:ext cx="6120130" cy="635"/>
                        </a:xfrm>
                        <a:prstGeom prst="rect">
                          <a:avLst/>
                        </a:prstGeom>
                        <a:solidFill>
                          <a:prstClr val="white"/>
                        </a:solidFill>
                        <a:ln>
                          <a:noFill/>
                        </a:ln>
                        <a:effectLst/>
                      </wps:spPr>
                      <wps:txbx>
                        <w:txbxContent>
                          <w:p w14:paraId="00B0340D" w14:textId="4339A17C" w:rsidR="00386059" w:rsidRPr="007C5631" w:rsidRDefault="00386059" w:rsidP="007E31D3">
                            <w:pPr>
                              <w:pStyle w:val="Bildetekst"/>
                            </w:pPr>
                            <w:bookmarkStart w:id="65" w:name="_Toc466630330"/>
                            <w:bookmarkStart w:id="66" w:name="_Toc467575173"/>
                            <w:r>
                              <w:t xml:space="preserve">Figur </w:t>
                            </w:r>
                            <w:fldSimple w:instr=" SEQ Figur \* ARABIC ">
                              <w:r>
                                <w:rPr>
                                  <w:noProof/>
                                </w:rPr>
                                <w:t>6</w:t>
                              </w:r>
                            </w:fldSimple>
                            <w:r>
                              <w:t>- Web Service</w:t>
                            </w:r>
                            <w:bookmarkEnd w:id="65"/>
                            <w:bookmarkEnd w:id="6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76F9CA9" id="_x0000_t202" coordsize="21600,21600" o:spt="202" path="m,l,21600r21600,l21600,xe">
                <v:stroke joinstyle="miter"/>
                <v:path gradientshapeok="t" o:connecttype="rect"/>
              </v:shapetype>
              <v:shape id="Tekstboks 24" o:spid="_x0000_s1026" type="#_x0000_t202" style="position:absolute;margin-left:0;margin-top:259.35pt;width:481.9pt;height:.0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" stroked="f">
                <v:textbox style="mso-fit-shape-to-text:t" inset="0,0,0,0">
                  <w:txbxContent>
                    <w:p w14:paraId="00B0340D" w14:textId="4339A17C" w:rsidR="00386059" w:rsidRPr="007C5631" w:rsidRDefault="00386059" w:rsidP="007E31D3">
                      <w:pPr>
                        <w:pStyle w:val="Bildetekst"/>
                      </w:pPr>
                      <w:bookmarkStart w:id="67" w:name="_Toc466630330"/>
                      <w:bookmarkStart w:id="68" w:name="_Toc467575173"/>
                      <w:r>
                        <w:t xml:space="preserve">Figur </w:t>
                      </w:r>
                      <w:fldSimple w:instr=" SEQ Figur \* ARABIC ">
                        <w:r>
                          <w:rPr>
                            <w:noProof/>
                          </w:rPr>
                          <w:t>6</w:t>
                        </w:r>
                      </w:fldSimple>
                      <w:r>
                        <w:t>- Web Service</w:t>
                      </w:r>
                      <w:bookmarkEnd w:id="67"/>
                      <w:bookmarkEnd w:id="68"/>
                    </w:p>
                  </w:txbxContent>
                </v:textbox>
              </v:shape>
            </w:pict>
          </mc:Fallback>
        </mc:AlternateContent>
      </w:r>
    </w:p>
    <w:p w14:paraId="3FB3F567" w14:textId="648CEB58" w:rsidR="007E31D3" w:rsidRPr="00947024" w:rsidRDefault="007E31D3" w:rsidP="007E31D3"/>
    <w:p w14:paraId="75DA50FF" w14:textId="74B7AEB7" w:rsidR="007E31D3" w:rsidRPr="00947024" w:rsidRDefault="007E31D3" w:rsidP="007E31D3"/>
    <w:p w14:paraId="60D66A08" w14:textId="77777777" w:rsidR="008864E7" w:rsidRDefault="008864E7" w:rsidP="00330AAA">
      <w:pPr>
        <w:overflowPunct/>
        <w:spacing w:afterAutospacing="0"/>
        <w:textAlignment w:val="auto"/>
      </w:pPr>
    </w:p>
    <w:p w14:paraId="0E96F088" w14:textId="22E7804F" w:rsidR="008864E7" w:rsidRDefault="00C227EB" w:rsidP="008864E7">
      <w:pPr>
        <w:keepNext/>
        <w:overflowPunct/>
        <w:spacing w:afterAutospacing="0"/>
        <w:textAlignment w:val="auto"/>
      </w:pPr>
      <w:r>
        <w:rPr>
          <w:noProof/>
        </w:rPr>
        <w:lastRenderedPageBreak/>
        <w:t xml:space="preserve">                                                                                                                                                                                                                                                                                                                             </w:t>
      </w:r>
      <w:r w:rsidR="00D6154E">
        <w:rPr>
          <w:noProof/>
        </w:rPr>
        <w:drawing>
          <wp:inline distT="0" distB="0" distL="0" distR="0" wp14:anchorId="62DDE669" wp14:editId="338A587A">
            <wp:extent cx="6197028" cy="2885703"/>
            <wp:effectExtent l="0" t="0" r="0" b="0"/>
            <wp:docPr id="398" name="Bild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216701" cy="2894864"/>
                    </a:xfrm>
                    <a:prstGeom prst="rect">
                      <a:avLst/>
                    </a:prstGeom>
                    <a:noFill/>
                  </pic:spPr>
                </pic:pic>
              </a:graphicData>
            </a:graphic>
          </wp:inline>
        </w:drawing>
      </w:r>
    </w:p>
    <w:p w14:paraId="1CAE9A49" w14:textId="65A24AA3" w:rsidR="008864E7" w:rsidRDefault="008864E7" w:rsidP="008864E7">
      <w:pPr>
        <w:pStyle w:val="Bildetekst"/>
        <w:jc w:val="left"/>
        <w:rPr>
          <w:noProof/>
        </w:rPr>
      </w:pPr>
      <w:bookmarkStart w:id="69" w:name="_Toc466630331"/>
      <w:bookmarkStart w:id="70" w:name="_Toc467575174"/>
      <w:r>
        <w:t xml:space="preserve">Figur </w:t>
      </w:r>
      <w:fldSimple w:instr=" SEQ Figur \* ARABIC ">
        <w:r w:rsidR="008F7D5D">
          <w:rPr>
            <w:noProof/>
          </w:rPr>
          <w:t>7</w:t>
        </w:r>
      </w:fldSimple>
      <w:r w:rsidR="00D6154E">
        <w:t xml:space="preserve"> - </w:t>
      </w:r>
      <w:r>
        <w:rPr>
          <w:noProof/>
        </w:rPr>
        <w:t>WS applikasjon</w:t>
      </w:r>
      <w:bookmarkEnd w:id="69"/>
      <w:bookmarkEnd w:id="70"/>
    </w:p>
    <w:p w14:paraId="2E663230" w14:textId="77777777" w:rsidR="00D6154E" w:rsidRPr="00D6154E" w:rsidRDefault="00D6154E" w:rsidP="00D6154E"/>
    <w:p w14:paraId="75E45EA4" w14:textId="5A94300C" w:rsidR="00330AAA" w:rsidRDefault="00330AAA" w:rsidP="00330AAA">
      <w:pPr>
        <w:overflowPunct/>
        <w:spacing w:afterAutospacing="0"/>
        <w:textAlignment w:val="auto"/>
      </w:pPr>
      <w:r>
        <w:t xml:space="preserve">Applikasjonstjenesten </w:t>
      </w:r>
      <w:r w:rsidR="004F1017">
        <w:t xml:space="preserve">skal kunne forutsette at aktiv bruker er tilstrekkelig sikkert autentisert </w:t>
      </w:r>
      <w:r>
        <w:t>før konsumenten når applikasjonstjenesten</w:t>
      </w:r>
      <w:r w:rsidR="004F1017">
        <w:t>, slik at både bruker ID, autentiseringsstyrke og eventuelt andre opplysninger er tilgjengelig for tjenesten i et standardisert og verifisert sikkerhetstoken formidle</w:t>
      </w:r>
      <w:r w:rsidR="004C10BE">
        <w:t>t</w:t>
      </w:r>
      <w:r w:rsidR="004F1017">
        <w:t xml:space="preserve"> av applikasjonsbrannmuren.</w:t>
      </w:r>
      <w:r>
        <w:t xml:space="preserve"> </w:t>
      </w:r>
    </w:p>
    <w:p w14:paraId="4B44B7B6" w14:textId="77777777" w:rsidR="004F1017" w:rsidRDefault="004F1017" w:rsidP="004F1017">
      <w:pPr>
        <w:overflowPunct/>
        <w:spacing w:afterAutospacing="0"/>
        <w:textAlignment w:val="auto"/>
      </w:pPr>
    </w:p>
    <w:p w14:paraId="26489EB4" w14:textId="49AA93D1" w:rsidR="004F1017" w:rsidRDefault="00330AAA" w:rsidP="004F1017">
      <w:pPr>
        <w:overflowPunct/>
        <w:spacing w:afterAutospacing="0"/>
        <w:textAlignment w:val="auto"/>
      </w:pPr>
      <w:r>
        <w:t>Applikasjonstjenesten</w:t>
      </w:r>
      <w:r w:rsidR="004F1017">
        <w:t xml:space="preserve"> skal behandle </w:t>
      </w:r>
      <w:r w:rsidR="006906B6">
        <w:t>informasjon på vegne av bruker</w:t>
      </w:r>
      <w:r w:rsidR="004F1017">
        <w:t xml:space="preserve">. </w:t>
      </w:r>
      <w:r>
        <w:t>Den</w:t>
      </w:r>
      <w:r w:rsidR="004F1017">
        <w:t xml:space="preserve"> skal ha rettigheter som en privilegert system- eller tjeneste-bruker som kan behandle informasjon på vegn</w:t>
      </w:r>
      <w:r>
        <w:t>e av alle brukere. Applikasjonstjenester</w:t>
      </w:r>
      <w:r w:rsidR="004F1017">
        <w:t xml:space="preserve"> skal autorisere brukere tilstrekkelig til å gi de rettmessig tilgang til informasjon.</w:t>
      </w:r>
    </w:p>
    <w:p w14:paraId="4AFD3436" w14:textId="77777777" w:rsidR="004F1017" w:rsidRDefault="004F1017" w:rsidP="004F1017">
      <w:pPr>
        <w:overflowPunct/>
        <w:spacing w:afterAutospacing="0"/>
        <w:textAlignment w:val="auto"/>
      </w:pPr>
    </w:p>
    <w:p w14:paraId="6EC8C6C5" w14:textId="11D7CA15" w:rsidR="004F1017" w:rsidRDefault="00330AAA" w:rsidP="004F1017">
      <w:pPr>
        <w:overflowPunct/>
        <w:spacing w:afterAutospacing="0"/>
        <w:textAlignment w:val="auto"/>
      </w:pPr>
      <w:r>
        <w:t>Applikasjonstjenester</w:t>
      </w:r>
      <w:r w:rsidR="004F1017">
        <w:t xml:space="preserve"> skal kun benyttes av brukere som er definert i IDP-er som kan autentisere brukere med det au</w:t>
      </w:r>
      <w:r>
        <w:t>tentiseringsnivået den</w:t>
      </w:r>
      <w:r w:rsidR="004F1017">
        <w:t xml:space="preserve"> krever. Det skal inngås gjensidige avtaler med IDP-er som autentiserer brukere, for å sikre tilstrekkelig kvalitet på administrasjon og forvaltning av brukere eller autentisere brukerne i eget sikkerhetsregime (egen IDP).</w:t>
      </w:r>
    </w:p>
    <w:p w14:paraId="277E5487" w14:textId="77777777" w:rsidR="004F1017" w:rsidRDefault="004F1017" w:rsidP="004F1017">
      <w:pPr>
        <w:overflowPunct/>
        <w:spacing w:afterAutospacing="0"/>
        <w:textAlignment w:val="auto"/>
      </w:pPr>
    </w:p>
    <w:p w14:paraId="347D7451" w14:textId="53F41CD5" w:rsidR="004F1017" w:rsidRDefault="004F1017" w:rsidP="004F1017">
      <w:pPr>
        <w:overflowPunct/>
        <w:spacing w:afterAutospacing="0"/>
        <w:textAlignment w:val="auto"/>
      </w:pPr>
      <w:r>
        <w:t>Sikke</w:t>
      </w:r>
      <w:r w:rsidR="00330AAA">
        <w:t>rhetsfunksjonene i applikasjons</w:t>
      </w:r>
      <w:r>
        <w:t>brannmuren skal sørge for:</w:t>
      </w:r>
    </w:p>
    <w:p w14:paraId="4BE426E2" w14:textId="77777777" w:rsidR="004F1017" w:rsidRDefault="004F1017" w:rsidP="004F1017">
      <w:pPr>
        <w:pStyle w:val="Listeavsnitt"/>
        <w:numPr>
          <w:ilvl w:val="0"/>
          <w:numId w:val="78"/>
        </w:numPr>
        <w:overflowPunct/>
        <w:spacing w:afterAutospacing="0"/>
        <w:textAlignment w:val="auto"/>
      </w:pPr>
      <w:r>
        <w:t>at brukere blir autentisert i brukerens tilhørende IDP</w:t>
      </w:r>
    </w:p>
    <w:p w14:paraId="0AB495AE" w14:textId="26DE63AA" w:rsidR="004F1017" w:rsidRDefault="004F1017" w:rsidP="004F1017">
      <w:pPr>
        <w:pStyle w:val="Listeavsnitt"/>
        <w:numPr>
          <w:ilvl w:val="0"/>
          <w:numId w:val="78"/>
        </w:numPr>
        <w:overflowPunct/>
        <w:spacing w:afterAutospacing="0"/>
        <w:textAlignment w:val="auto"/>
      </w:pPr>
      <w:r>
        <w:t>å formidle et valide</w:t>
      </w:r>
      <w:r w:rsidR="00330AAA">
        <w:t>rt SAML token til applikasjonstjenesten</w:t>
      </w:r>
    </w:p>
    <w:p w14:paraId="4CDEE510" w14:textId="3CA23864" w:rsidR="004F1017" w:rsidRDefault="004F1017" w:rsidP="004F1017">
      <w:pPr>
        <w:pStyle w:val="Listeavsnitt"/>
        <w:numPr>
          <w:ilvl w:val="0"/>
          <w:numId w:val="78"/>
        </w:numPr>
        <w:overflowPunct/>
        <w:spacing w:afterAutospacing="0"/>
        <w:textAlignment w:val="auto"/>
      </w:pPr>
      <w:r>
        <w:t xml:space="preserve">å inspisere trafikkflyten </w:t>
      </w:r>
      <w:r w:rsidR="00330AAA">
        <w:t xml:space="preserve">mellom konsument og applikasjonstjeneste </w:t>
      </w:r>
      <w:r>
        <w:t>for å fjerne ondsinnet kode</w:t>
      </w:r>
    </w:p>
    <w:p w14:paraId="1FD6681D" w14:textId="16BB602C" w:rsidR="007469FF" w:rsidRDefault="007469FF" w:rsidP="004F1017">
      <w:pPr>
        <w:pStyle w:val="Listeavsnitt"/>
        <w:numPr>
          <w:ilvl w:val="0"/>
          <w:numId w:val="78"/>
        </w:numPr>
        <w:overflowPunct/>
        <w:spacing w:afterAutospacing="0"/>
        <w:textAlignment w:val="auto"/>
      </w:pPr>
      <w:r>
        <w:t>å rute trafikkflyten til enten proxy tjeneste på ESB eller applikasjonstjenesten</w:t>
      </w:r>
      <w:r w:rsidR="008864E7">
        <w:t>, avhengig av applikasjonens funksjonalitet</w:t>
      </w:r>
    </w:p>
    <w:p w14:paraId="1E068123" w14:textId="77777777" w:rsidR="004F1017" w:rsidRDefault="004F1017" w:rsidP="004F1017">
      <w:pPr>
        <w:overflowPunct/>
        <w:spacing w:afterAutospacing="0"/>
        <w:textAlignment w:val="auto"/>
      </w:pPr>
    </w:p>
    <w:p w14:paraId="1049A1AC" w14:textId="216572B0" w:rsidR="00241E5A" w:rsidRDefault="00241E5A" w:rsidP="00241E5A">
      <w:pPr>
        <w:overflowPunct/>
        <w:spacing w:afterAutospacing="0"/>
        <w:textAlignment w:val="auto"/>
      </w:pPr>
      <w:r>
        <w:t xml:space="preserve">Brukerinformasjonen skal foreligge i et gyldig og signert token. </w:t>
      </w:r>
    </w:p>
    <w:p w14:paraId="454C0431" w14:textId="77777777" w:rsidR="00241E5A" w:rsidRDefault="00241E5A" w:rsidP="004F1017">
      <w:pPr>
        <w:overflowPunct/>
        <w:spacing w:afterAutospacing="0"/>
        <w:textAlignment w:val="auto"/>
      </w:pPr>
    </w:p>
    <w:p w14:paraId="7241072E" w14:textId="5A9D1A47" w:rsidR="007469FF" w:rsidRDefault="007469FF" w:rsidP="004F1017">
      <w:pPr>
        <w:overflowPunct/>
        <w:spacing w:afterAutospacing="0"/>
        <w:textAlignment w:val="auto"/>
      </w:pPr>
      <w:r>
        <w:t xml:space="preserve">En generisk proxy tjeneste på tjenestebussen </w:t>
      </w:r>
      <w:r w:rsidR="00C227EB">
        <w:t>skal pakke</w:t>
      </w:r>
      <w:r w:rsidR="008864E7">
        <w:t xml:space="preserve"> ut og </w:t>
      </w:r>
      <w:r>
        <w:t xml:space="preserve">videreformidle bruker og eventuelt tilhørende informasjon </w:t>
      </w:r>
      <w:r w:rsidR="008864E7">
        <w:t xml:space="preserve">fra </w:t>
      </w:r>
      <w:r>
        <w:t xml:space="preserve">SAML token til </w:t>
      </w:r>
      <w:r w:rsidR="008864E7">
        <w:t>applikasjonstjenester</w:t>
      </w:r>
      <w:r>
        <w:t xml:space="preserve"> </w:t>
      </w:r>
      <w:r w:rsidR="008864E7">
        <w:t xml:space="preserve">som ikke håndterer </w:t>
      </w:r>
      <w:r w:rsidR="00C227EB">
        <w:t>det selv</w:t>
      </w:r>
      <w:r w:rsidR="008864E7">
        <w:t>.</w:t>
      </w:r>
    </w:p>
    <w:p w14:paraId="43BD73E2" w14:textId="77777777" w:rsidR="007469FF" w:rsidRDefault="007469FF" w:rsidP="004F1017">
      <w:pPr>
        <w:overflowPunct/>
        <w:spacing w:afterAutospacing="0"/>
        <w:textAlignment w:val="auto"/>
      </w:pPr>
    </w:p>
    <w:p w14:paraId="7789D38B" w14:textId="6088C5BC" w:rsidR="004F1017" w:rsidRDefault="00241E5A" w:rsidP="004F1017">
      <w:pPr>
        <w:overflowPunct/>
        <w:spacing w:afterAutospacing="0"/>
        <w:textAlignment w:val="auto"/>
      </w:pPr>
      <w:r>
        <w:t xml:space="preserve">For å understøtte Single </w:t>
      </w:r>
      <w:r w:rsidR="004F1017">
        <w:t xml:space="preserve">Sign On </w:t>
      </w:r>
      <w:r>
        <w:t>for applikasjonstjenester</w:t>
      </w:r>
      <w:r w:rsidR="004F1017">
        <w:t xml:space="preserve"> kreves det at </w:t>
      </w:r>
      <w:r>
        <w:t>PC</w:t>
      </w:r>
      <w:r w:rsidR="004F1017">
        <w:t>/</w:t>
      </w:r>
      <w:r>
        <w:t xml:space="preserve">Nettverks pålogging minimum har den autentiseringsstyrke applikasjonstjenestene </w:t>
      </w:r>
      <w:r w:rsidR="004F1017">
        <w:t xml:space="preserve">krever. Hvis </w:t>
      </w:r>
      <w:r>
        <w:t>autentiseringsstyrken er tilfredsstillende, skal sikkerhets</w:t>
      </w:r>
      <w:r w:rsidR="00C227EB">
        <w:t>token</w:t>
      </w:r>
      <w:r w:rsidR="004F1017">
        <w:t xml:space="preserve"> fra påloggingen gjøres tilgjengelig for appli</w:t>
      </w:r>
      <w:r>
        <w:t>kasjonstjenesten</w:t>
      </w:r>
      <w:r w:rsidR="004F1017">
        <w:t xml:space="preserve"> som kan autorisere </w:t>
      </w:r>
      <w:r w:rsidR="004F1017">
        <w:lastRenderedPageBreak/>
        <w:t>brukere</w:t>
      </w:r>
      <w:r>
        <w:t>n</w:t>
      </w:r>
      <w:r w:rsidR="004F1017">
        <w:t xml:space="preserve"> uten ny pålogging. </w:t>
      </w:r>
      <w:r>
        <w:t>I motsatt fall skal applikasjonstjenesten</w:t>
      </w:r>
      <w:r w:rsidR="004F1017">
        <w:t xml:space="preserve"> kreve ny pålogging </w:t>
      </w:r>
      <w:r>
        <w:t>som tilfredsstiller kravet applikasjonstjenestens stiller til autentiseringsstyrke</w:t>
      </w:r>
      <w:r w:rsidR="004F1017">
        <w:t>.</w:t>
      </w:r>
    </w:p>
    <w:p w14:paraId="1F504F0F" w14:textId="4BB64167" w:rsidR="00BA7CF8" w:rsidRDefault="00BA7CF8" w:rsidP="00BA7CF8">
      <w:pPr>
        <w:overflowPunct/>
        <w:spacing w:afterAutospacing="0"/>
        <w:textAlignment w:val="auto"/>
        <w:rPr>
          <w:rFonts w:ascii="Arial" w:hAnsi="Arial" w:cs="Arial"/>
          <w:sz w:val="20"/>
          <w:szCs w:val="20"/>
        </w:rPr>
      </w:pPr>
    </w:p>
    <w:p w14:paraId="2505DA0C" w14:textId="77777777" w:rsidR="0041506C" w:rsidRDefault="0041506C" w:rsidP="0041506C">
      <w:pPr>
        <w:overflowPunct/>
        <w:spacing w:afterAutospacing="0"/>
        <w:textAlignment w:val="auto"/>
        <w:rPr>
          <w:rFonts w:ascii="Arial" w:hAnsi="Arial" w:cs="Arial"/>
          <w:sz w:val="20"/>
          <w:szCs w:val="20"/>
        </w:rPr>
      </w:pPr>
      <w:r w:rsidRPr="00681347">
        <w:t>I en tjenesteorientert arkitektur der tjenestene skal kunne benyttes både direkte</w:t>
      </w:r>
      <w:r>
        <w:t xml:space="preserve"> og inngå i en prosessflyt, stilles </w:t>
      </w:r>
      <w:r w:rsidRPr="00681347">
        <w:t>det nye krav til autentiseringsløsninger mellom konsument</w:t>
      </w:r>
      <w:r>
        <w:t xml:space="preserve"> og tilbyder.</w:t>
      </w:r>
      <w:r w:rsidRPr="00681347">
        <w:t xml:space="preserve"> For å håndtere ende-til-endekryptering, au</w:t>
      </w:r>
      <w:r>
        <w:t xml:space="preserve">tentisering og sporbarhet, skal </w:t>
      </w:r>
      <w:r w:rsidRPr="00681347">
        <w:t>informasjonssikkerhetsmekanismene rundt</w:t>
      </w:r>
      <w:r>
        <w:t xml:space="preserve"> </w:t>
      </w:r>
      <w:r w:rsidRPr="00681347">
        <w:t xml:space="preserve">tjenestene baseres på WS-Security og WS-I Basic Security </w:t>
      </w:r>
      <w:r>
        <w:t>profiler</w:t>
      </w:r>
      <w:r w:rsidRPr="00681347">
        <w:t>. Tjenestebussen skal tilby</w:t>
      </w:r>
      <w:r>
        <w:t xml:space="preserve"> </w:t>
      </w:r>
      <w:r w:rsidRPr="00681347">
        <w:t xml:space="preserve">funksjonalitet </w:t>
      </w:r>
      <w:r>
        <w:t>for håndteringen av WS-Security</w:t>
      </w:r>
      <w:r w:rsidRPr="00681347">
        <w:t xml:space="preserve"> for å forenkle håndteringen av</w:t>
      </w:r>
      <w:r>
        <w:t xml:space="preserve"> informasjonssikkerheten</w:t>
      </w:r>
      <w:r w:rsidRPr="00681347">
        <w:t xml:space="preserve"> for tjeneste</w:t>
      </w:r>
      <w:r>
        <w:t xml:space="preserve">- </w:t>
      </w:r>
      <w:r w:rsidRPr="00681347">
        <w:t xml:space="preserve">konsument og </w:t>
      </w:r>
      <w:r>
        <w:t>tjeneste</w:t>
      </w:r>
      <w:r w:rsidRPr="00681347">
        <w:t>tilbyder</w:t>
      </w:r>
      <w:r>
        <w:rPr>
          <w:rFonts w:ascii="Arial" w:hAnsi="Arial" w:cs="Arial"/>
          <w:sz w:val="20"/>
          <w:szCs w:val="20"/>
        </w:rPr>
        <w:t xml:space="preserve">. </w:t>
      </w:r>
    </w:p>
    <w:p w14:paraId="6C8AD6FF" w14:textId="4DC750C1" w:rsidR="0041506C" w:rsidRPr="0041506C" w:rsidRDefault="0041506C" w:rsidP="0041506C">
      <w:pPr>
        <w:overflowPunct/>
        <w:spacing w:afterAutospacing="0"/>
        <w:textAlignment w:val="auto"/>
      </w:pPr>
      <w:r w:rsidRPr="0041506C">
        <w:t>Web baserte løsninger</w:t>
      </w:r>
      <w:r>
        <w:t xml:space="preserve"> må kunne håndtere et </w:t>
      </w:r>
      <w:r w:rsidR="004B5CBB">
        <w:t>standardisert</w:t>
      </w:r>
      <w:r>
        <w:t xml:space="preserve"> token og plukke ut nødvendig informasjon</w:t>
      </w:r>
      <w:r w:rsidR="00F5643C">
        <w:t xml:space="preserve"> for å autorisere brukeren.</w:t>
      </w:r>
    </w:p>
    <w:p w14:paraId="66F5C432" w14:textId="10D54F5C" w:rsidR="00BA7CF8" w:rsidRPr="006B2F58" w:rsidRDefault="00BA7CF8" w:rsidP="00BA7CF8">
      <w:r>
        <w:br/>
        <w:t xml:space="preserve">Det stilles samme krav til logging og sporing når en tilgjengelig gjør sensitive personopplysninger via </w:t>
      </w:r>
      <w:r w:rsidR="00FD1369">
        <w:t>applikasjons</w:t>
      </w:r>
      <w:r>
        <w:t xml:space="preserve">tjenester, som tilgang via personlig autentisering til disse </w:t>
      </w:r>
      <w:r w:rsidR="00FD1369">
        <w:t>applikasjonene</w:t>
      </w:r>
      <w:r>
        <w:t>.</w:t>
      </w:r>
    </w:p>
    <w:p w14:paraId="55603338" w14:textId="4F764DDC" w:rsidR="00BA7CF8" w:rsidRDefault="00BA7CF8" w:rsidP="00BA7CF8">
      <w:r w:rsidRPr="00B86EFB">
        <w:t xml:space="preserve">En tjenestebasert arkitekturmodell </w:t>
      </w:r>
      <w:r>
        <w:t>le</w:t>
      </w:r>
      <w:r w:rsidRPr="00B86EFB">
        <w:t>gger til rette for rollebasert autentisering. Det bygges opp e</w:t>
      </w:r>
      <w:r>
        <w:t xml:space="preserve">n rollemodell som defineres i tilgangssystemet </w:t>
      </w:r>
      <w:r w:rsidRPr="00B86EFB">
        <w:t>og beskriver hvilke operasjoner de forskjellige rollene skal kunne utføre. Roller kobles mot brukere</w:t>
      </w:r>
      <w:r w:rsidRPr="0067261D">
        <w:t xml:space="preserve"> eller brukergrupper i </w:t>
      </w:r>
      <w:r>
        <w:t>tilgangssystemet</w:t>
      </w:r>
      <w:r w:rsidRPr="0067261D">
        <w:t>. Verifikas</w:t>
      </w:r>
      <w:r w:rsidR="00361986">
        <w:t>jon av tilgang til applikasjonstjenester</w:t>
      </w:r>
      <w:r w:rsidRPr="0067261D">
        <w:t xml:space="preserve">, og funksjoner i applikasjonene kan gjøres mot </w:t>
      </w:r>
      <w:r>
        <w:t>tilgangssystemet</w:t>
      </w:r>
      <w:r w:rsidRPr="0067261D">
        <w:t>, men vil i overskuelig fremtid være avhengig av det enkelte system sin rollemodell og tilgangsstyring.</w:t>
      </w:r>
      <w:bookmarkEnd w:id="61"/>
      <w:bookmarkEnd w:id="62"/>
    </w:p>
    <w:p w14:paraId="6044640A" w14:textId="77777777" w:rsidR="00215C4C" w:rsidRPr="006B2F58" w:rsidRDefault="00215C4C" w:rsidP="0087120D">
      <w:pPr>
        <w:pStyle w:val="Overskrift1"/>
      </w:pPr>
      <w:bookmarkStart w:id="71" w:name="_Toc457820240"/>
      <w:bookmarkStart w:id="72" w:name="_Toc466630315"/>
      <w:bookmarkStart w:id="73" w:name="_Toc467575158"/>
      <w:r w:rsidRPr="006B2F58">
        <w:lastRenderedPageBreak/>
        <w:t>Personellsikkerhet</w:t>
      </w:r>
      <w:bookmarkEnd w:id="57"/>
      <w:bookmarkEnd w:id="71"/>
      <w:bookmarkEnd w:id="72"/>
      <w:bookmarkEnd w:id="73"/>
    </w:p>
    <w:p w14:paraId="2983E237" w14:textId="0F242C40" w:rsidR="00C71DAC" w:rsidRPr="0076405C" w:rsidRDefault="00C71DAC" w:rsidP="00BD26B3">
      <w:r w:rsidRPr="0076405C">
        <w:rPr>
          <w:rFonts w:ascii="Segoe UI" w:hAnsi="Segoe UI" w:cs="Segoe UI"/>
          <w:sz w:val="20"/>
          <w:szCs w:val="20"/>
        </w:rPr>
        <w:t>Alle som utfører tjeneste i virksomheten skal underskrive databrukerkontrakt</w:t>
      </w:r>
      <w:r w:rsidR="0076405C" w:rsidRPr="0076405C">
        <w:rPr>
          <w:rFonts w:ascii="Segoe UI" w:hAnsi="Segoe UI" w:cs="Segoe UI"/>
          <w:sz w:val="20"/>
          <w:szCs w:val="20"/>
        </w:rPr>
        <w:t xml:space="preserve"> (taushetserklæring)</w:t>
      </w:r>
      <w:r w:rsidRPr="0076405C">
        <w:rPr>
          <w:rFonts w:ascii="Segoe UI" w:hAnsi="Segoe UI" w:cs="Segoe UI"/>
          <w:sz w:val="20"/>
          <w:szCs w:val="20"/>
        </w:rPr>
        <w:t>.</w:t>
      </w:r>
    </w:p>
    <w:p w14:paraId="6044640C" w14:textId="32FE5276" w:rsidR="00461D66" w:rsidRPr="006B2F58" w:rsidRDefault="000652DF" w:rsidP="00BD26B3">
      <w:r w:rsidRPr="001F292E">
        <w:t>Det skal så langt som mulig sikres gjennom tilgangsstyring</w:t>
      </w:r>
      <w:r w:rsidRPr="001F292E">
        <w:rPr>
          <w:rFonts w:ascii="Segoe UI" w:hAnsi="Segoe UI" w:cs="Segoe UI"/>
          <w:sz w:val="20"/>
          <w:szCs w:val="20"/>
        </w:rPr>
        <w:t xml:space="preserve"> at </w:t>
      </w:r>
      <w:r w:rsidR="001F292E">
        <w:rPr>
          <w:rFonts w:ascii="Segoe UI" w:hAnsi="Segoe UI" w:cs="Segoe UI"/>
          <w:color w:val="1C4269"/>
          <w:sz w:val="20"/>
          <w:szCs w:val="20"/>
        </w:rPr>
        <w:t>i</w:t>
      </w:r>
      <w:r w:rsidR="00461D66" w:rsidRPr="006B2F58">
        <w:t xml:space="preserve">ngen brukere skal ha tilgang til annen informasjon enn det de har </w:t>
      </w:r>
      <w:r w:rsidR="000165DF" w:rsidRPr="006B2F58">
        <w:t>tjenstlige</w:t>
      </w:r>
      <w:r w:rsidR="00461D66" w:rsidRPr="006B2F58">
        <w:t xml:space="preserve"> behov for.</w:t>
      </w:r>
    </w:p>
    <w:p w14:paraId="6044640D" w14:textId="37796DFA" w:rsidR="00945892" w:rsidRPr="006B2F58" w:rsidRDefault="00856298" w:rsidP="00BD26B3">
      <w:r w:rsidRPr="006B2F58">
        <w:t>I tillegg skal a</w:t>
      </w:r>
      <w:r w:rsidR="004B1710" w:rsidRPr="006B2F58">
        <w:t xml:space="preserve">lle brukere som skal ha tilgang til </w:t>
      </w:r>
      <w:r w:rsidR="004C10BE">
        <w:t xml:space="preserve">data i </w:t>
      </w:r>
      <w:r w:rsidR="004C10BE" w:rsidRPr="006B2F58">
        <w:t xml:space="preserve">informasjonsklasse </w:t>
      </w:r>
      <w:r w:rsidR="009D02D3" w:rsidRPr="006B2F58">
        <w:t xml:space="preserve">1 og </w:t>
      </w:r>
      <w:r w:rsidR="004B1710" w:rsidRPr="006B2F58">
        <w:t>2</w:t>
      </w:r>
      <w:r w:rsidRPr="006B2F58">
        <w:t xml:space="preserve"> </w:t>
      </w:r>
      <w:r w:rsidR="00215C4C" w:rsidRPr="006B2F58">
        <w:t xml:space="preserve">ha </w:t>
      </w:r>
      <w:r w:rsidR="004C10BE">
        <w:t xml:space="preserve">separat </w:t>
      </w:r>
      <w:r w:rsidR="00215C4C" w:rsidRPr="006B2F58">
        <w:t>opplæring i informasjonssikkerhet.</w:t>
      </w:r>
    </w:p>
    <w:p w14:paraId="6044640E" w14:textId="77777777" w:rsidR="004D289F" w:rsidRPr="006B2F58" w:rsidRDefault="004D289F" w:rsidP="0087120D">
      <w:pPr>
        <w:pStyle w:val="Overskrift2"/>
      </w:pPr>
      <w:r w:rsidRPr="006B2F58">
        <w:t>Opplæring</w:t>
      </w:r>
    </w:p>
    <w:p w14:paraId="6044640F" w14:textId="77777777" w:rsidR="002215EC" w:rsidRPr="006B2F58" w:rsidRDefault="00EB302D">
      <w:r w:rsidRPr="006B2F58">
        <w:t xml:space="preserve">Ved ansettelse skal alle ansatte bli orientert om og forelagt Brukerinstruks. </w:t>
      </w:r>
      <w:r w:rsidR="000165DF" w:rsidRPr="006B2F58">
        <w:t>Hver enkelt ansatt</w:t>
      </w:r>
      <w:r w:rsidRPr="006B2F58">
        <w:t xml:space="preserve"> skal signere på at Brukerinstruks er gjennomgått og forstått.</w:t>
      </w:r>
      <w:r w:rsidR="002215EC" w:rsidRPr="006B2F58">
        <w:t xml:space="preserve"> </w:t>
      </w:r>
    </w:p>
    <w:p w14:paraId="60446410" w14:textId="36D3B133" w:rsidR="002215EC" w:rsidRPr="006B2F58" w:rsidRDefault="002215EC">
      <w:r w:rsidRPr="006B2F58">
        <w:t xml:space="preserve">Alle ansatte forpliktes også til å </w:t>
      </w:r>
      <w:r w:rsidR="00AD20DA">
        <w:t xml:space="preserve">gjennomføre pålagt e-læring og </w:t>
      </w:r>
      <w:r w:rsidRPr="006B2F58">
        <w:t xml:space="preserve">delta på holdningsskapende sikkerhetskampanjer, </w:t>
      </w:r>
      <w:r w:rsidR="00AD20DA">
        <w:t xml:space="preserve">det skal </w:t>
      </w:r>
      <w:r w:rsidRPr="006B2F58">
        <w:t>signere</w:t>
      </w:r>
      <w:r w:rsidR="00AD20DA">
        <w:t>s</w:t>
      </w:r>
      <w:r w:rsidRPr="006B2F58">
        <w:t xml:space="preserve"> på at disse er gjennomgått.</w:t>
      </w:r>
    </w:p>
    <w:p w14:paraId="60446411" w14:textId="77777777" w:rsidR="00EB302D" w:rsidRPr="006B2F58" w:rsidRDefault="002215EC">
      <w:r w:rsidRPr="006B2F58">
        <w:t xml:space="preserve"> </w:t>
      </w:r>
    </w:p>
    <w:p w14:paraId="60446412" w14:textId="102B5B4F" w:rsidR="00215C4C" w:rsidRPr="006B2F58" w:rsidRDefault="008721D8" w:rsidP="0087120D">
      <w:pPr>
        <w:pStyle w:val="Overskrift1"/>
      </w:pPr>
      <w:bookmarkStart w:id="74" w:name="_Toc457820241"/>
      <w:bookmarkStart w:id="75" w:name="_Toc466630316"/>
      <w:bookmarkStart w:id="76" w:name="_Toc467575159"/>
      <w:r>
        <w:lastRenderedPageBreak/>
        <w:t>Databeskyttelse</w:t>
      </w:r>
      <w:bookmarkEnd w:id="74"/>
      <w:bookmarkEnd w:id="75"/>
      <w:bookmarkEnd w:id="76"/>
      <w:r w:rsidRPr="008721D8">
        <w:rPr>
          <w:rFonts w:ascii="Times New Roman" w:hAnsi="Times New Roman" w:cs="Times New Roman"/>
          <w:noProof/>
          <w:color w:val="auto"/>
          <w:sz w:val="22"/>
          <w:szCs w:val="22"/>
        </w:rPr>
        <w:t xml:space="preserve"> </w:t>
      </w:r>
    </w:p>
    <w:p w14:paraId="30646146" w14:textId="714663B0" w:rsidR="00250331" w:rsidRDefault="00215C4C" w:rsidP="009C2358">
      <w:bookmarkStart w:id="77" w:name="_Toc261419344"/>
      <w:r w:rsidRPr="006B2F58">
        <w:t xml:space="preserve">Med </w:t>
      </w:r>
      <w:r w:rsidR="008721D8">
        <w:t>databeskyttelse</w:t>
      </w:r>
      <w:r w:rsidR="008721D8" w:rsidRPr="006B2F58">
        <w:t xml:space="preserve"> </w:t>
      </w:r>
      <w:r w:rsidR="000165DF" w:rsidRPr="006B2F58">
        <w:t>menes sikring av data når de</w:t>
      </w:r>
      <w:r w:rsidRPr="006B2F58">
        <w:t xml:space="preserve"> overføres mellom to </w:t>
      </w:r>
      <w:r w:rsidR="009E0F64">
        <w:t>celler</w:t>
      </w:r>
      <w:r w:rsidR="006C7FEC">
        <w:t xml:space="preserve"> (transport)</w:t>
      </w:r>
      <w:r w:rsidRPr="006B2F58">
        <w:t xml:space="preserve">, samt sikring av tilgang til </w:t>
      </w:r>
      <w:r w:rsidR="00250331">
        <w:t>dataene i en celle</w:t>
      </w:r>
      <w:r w:rsidR="006C7FEC">
        <w:t xml:space="preserve"> (lagring)</w:t>
      </w:r>
      <w:r w:rsidRPr="006B2F58">
        <w:t xml:space="preserve">. </w:t>
      </w:r>
    </w:p>
    <w:p w14:paraId="7C964FA1" w14:textId="57F134F8" w:rsidR="001B4C61" w:rsidRDefault="00250331" w:rsidP="009C2358">
      <w:r>
        <w:t xml:space="preserve">Sikring av data i en celle skal </w:t>
      </w:r>
      <w:r w:rsidR="0002457E">
        <w:t xml:space="preserve">gjøres sentralt, </w:t>
      </w:r>
      <w:r w:rsidR="00EC4DD0">
        <w:t xml:space="preserve">men </w:t>
      </w:r>
      <w:r w:rsidR="0002457E">
        <w:t>data skal kun lagres lokalt når dette er nødvendig ut fra et tjenstlig behov</w:t>
      </w:r>
      <w:r w:rsidR="004C10BE">
        <w:t xml:space="preserve"> </w:t>
      </w:r>
      <w:r w:rsidR="0002457E">
        <w:t xml:space="preserve">og skal da alltid lagres kryptert. </w:t>
      </w:r>
    </w:p>
    <w:p w14:paraId="02236A52" w14:textId="2D79BCC4" w:rsidR="00250331" w:rsidRDefault="0002457E" w:rsidP="009C2358">
      <w:r>
        <w:t>Håndtering av lagringsmedia skal utføres</w:t>
      </w:r>
      <w:r w:rsidR="00250331">
        <w:t xml:space="preserve"> i hht </w:t>
      </w:r>
      <w:hyperlink r:id="rId37" w:history="1">
        <w:r w:rsidR="00250331" w:rsidRPr="006C7FEC">
          <w:rPr>
            <w:rStyle w:val="Hyperkobling"/>
          </w:rPr>
          <w:t>Faktaark 34</w:t>
        </w:r>
      </w:hyperlink>
      <w:r w:rsidR="00250331">
        <w:t xml:space="preserve"> – Håndtering av lagringsmedia.</w:t>
      </w:r>
    </w:p>
    <w:bookmarkEnd w:id="77"/>
    <w:p w14:paraId="324B669F" w14:textId="77777777" w:rsidR="001B4C61" w:rsidRDefault="00B3328D" w:rsidP="003C1268">
      <w:r>
        <w:t xml:space="preserve">Bruk av testdata skal følge Normens </w:t>
      </w:r>
      <w:hyperlink r:id="rId38" w:history="1">
        <w:r w:rsidRPr="00B3328D">
          <w:rPr>
            <w:rStyle w:val="Hyperkobling"/>
          </w:rPr>
          <w:t>Faktaark 43</w:t>
        </w:r>
      </w:hyperlink>
      <w:r>
        <w:t xml:space="preserve"> – Bruk av testdata i systemer som inneholder helse- og personopplysninger. </w:t>
      </w:r>
    </w:p>
    <w:p w14:paraId="3C1E52CD" w14:textId="238B016D" w:rsidR="003C1268" w:rsidRPr="006B2F58" w:rsidRDefault="001B4C61" w:rsidP="003C1268">
      <w:r>
        <w:t xml:space="preserve">Produksjonsdata </w:t>
      </w:r>
      <w:r w:rsidR="00B3328D">
        <w:t xml:space="preserve">brukt </w:t>
      </w:r>
      <w:r>
        <w:t xml:space="preserve">til testformål </w:t>
      </w:r>
      <w:r w:rsidR="00B3328D">
        <w:t>skal være anonymiserte</w:t>
      </w:r>
      <w:r w:rsidR="006C7FEC">
        <w:t xml:space="preserve"> (Informasjonsklasse 4)</w:t>
      </w:r>
      <w:r w:rsidR="00B3328D">
        <w:t xml:space="preserve">. I de tilfeller der det ikke er mulig, eller der </w:t>
      </w:r>
      <w:r>
        <w:t>testens formål ikke oppnås</w:t>
      </w:r>
      <w:r w:rsidR="00B3328D">
        <w:t xml:space="preserve"> (</w:t>
      </w:r>
      <w:r>
        <w:t xml:space="preserve">for </w:t>
      </w:r>
      <w:r w:rsidR="00B3328D">
        <w:t>eks</w:t>
      </w:r>
      <w:r>
        <w:t>empel</w:t>
      </w:r>
      <w:r w:rsidR="00B3328D">
        <w:t xml:space="preserve"> konvertering) ved bruke av anonymiserte data</w:t>
      </w:r>
      <w:r>
        <w:t xml:space="preserve"> (for eksempel integrasjon og konvertering)</w:t>
      </w:r>
      <w:r w:rsidR="00B3328D">
        <w:t xml:space="preserve">, skal </w:t>
      </w:r>
      <w:hyperlink r:id="rId39" w:history="1">
        <w:r w:rsidR="00B3328D" w:rsidRPr="00B3328D">
          <w:rPr>
            <w:rStyle w:val="Hyperkobling"/>
          </w:rPr>
          <w:t>Faktaark 48</w:t>
        </w:r>
      </w:hyperlink>
      <w:r w:rsidR="00B3328D">
        <w:t xml:space="preserve"> – Informasjonssikkerhet ved utførelse av testing etterleves.</w:t>
      </w:r>
    </w:p>
    <w:p w14:paraId="725B478E" w14:textId="6DEE8365" w:rsidR="003C1268" w:rsidRDefault="0002457E" w:rsidP="00C9724C">
      <w:pPr>
        <w:pStyle w:val="Overskrift2"/>
      </w:pPr>
      <w:r>
        <w:t>Beskyttelse av data under t</w:t>
      </w:r>
      <w:r w:rsidR="003C1268">
        <w:t>ransport</w:t>
      </w:r>
    </w:p>
    <w:p w14:paraId="30F04EA0" w14:textId="26CB5790" w:rsidR="00C73FB0" w:rsidRDefault="00C73FB0" w:rsidP="003C1268">
      <w:r>
        <w:t xml:space="preserve">Normen inneholder flere </w:t>
      </w:r>
      <w:r w:rsidR="001B4C61">
        <w:t>faktaark</w:t>
      </w:r>
      <w:r>
        <w:t xml:space="preserve"> som </w:t>
      </w:r>
      <w:r w:rsidR="001B4C61">
        <w:t>stille</w:t>
      </w:r>
      <w:r w:rsidR="00F04C6C">
        <w:t>r</w:t>
      </w:r>
      <w:r w:rsidR="001B4C61">
        <w:t xml:space="preserve"> krav til </w:t>
      </w:r>
      <w:r>
        <w:t xml:space="preserve">sikring av informasjon under transport. Følgende </w:t>
      </w:r>
      <w:r w:rsidR="001B4C61">
        <w:t>fakta ark</w:t>
      </w:r>
      <w:r>
        <w:t xml:space="preserve"> </w:t>
      </w:r>
      <w:r w:rsidR="001B4C61">
        <w:t>skal følges</w:t>
      </w:r>
      <w:r>
        <w:t>:</w:t>
      </w:r>
    </w:p>
    <w:tbl>
      <w:tblPr>
        <w:tblStyle w:val="Tabellrutenett"/>
        <w:tblW w:w="0" w:type="auto"/>
        <w:tblInd w:w="-5" w:type="dxa"/>
        <w:tblLook w:val="04A0" w:firstRow="1" w:lastRow="0" w:firstColumn="1" w:lastColumn="0" w:noHBand="0" w:noVBand="1"/>
      </w:tblPr>
      <w:tblGrid>
        <w:gridCol w:w="2127"/>
        <w:gridCol w:w="6549"/>
      </w:tblGrid>
      <w:tr w:rsidR="00F04C6C" w:rsidRPr="00F04C6C" w14:paraId="4375543E" w14:textId="77777777" w:rsidTr="00F04C6C">
        <w:tc>
          <w:tcPr>
            <w:tcW w:w="2127" w:type="dxa"/>
            <w:shd w:val="clear" w:color="auto" w:fill="2F5496" w:themeFill="accent5" w:themeFillShade="BF"/>
          </w:tcPr>
          <w:p w14:paraId="1E1BB9EC" w14:textId="59619340" w:rsidR="00F04C6C" w:rsidRPr="00C9724C" w:rsidRDefault="00F04C6C" w:rsidP="00C9724C">
            <w:pPr>
              <w:rPr>
                <w:color w:val="FFFFFF" w:themeColor="background1"/>
              </w:rPr>
            </w:pPr>
            <w:r w:rsidRPr="00C9724C">
              <w:rPr>
                <w:color w:val="FFFFFF" w:themeColor="background1"/>
              </w:rPr>
              <w:t>Faktaark</w:t>
            </w:r>
          </w:p>
        </w:tc>
        <w:tc>
          <w:tcPr>
            <w:tcW w:w="6549" w:type="dxa"/>
            <w:shd w:val="clear" w:color="auto" w:fill="2F5496" w:themeFill="accent5" w:themeFillShade="BF"/>
          </w:tcPr>
          <w:p w14:paraId="28B85A84" w14:textId="46E6E2FC" w:rsidR="00F04C6C" w:rsidRPr="00C9724C" w:rsidRDefault="00F04C6C" w:rsidP="00C9724C">
            <w:pPr>
              <w:rPr>
                <w:color w:val="FFFFFF" w:themeColor="background1"/>
              </w:rPr>
            </w:pPr>
            <w:r w:rsidRPr="00C9724C">
              <w:rPr>
                <w:color w:val="FFFFFF" w:themeColor="background1"/>
              </w:rPr>
              <w:t>Tittel</w:t>
            </w:r>
          </w:p>
        </w:tc>
      </w:tr>
      <w:tr w:rsidR="00F04C6C" w:rsidRPr="00CA0C19" w14:paraId="6A5BA41F" w14:textId="1DBED17A" w:rsidTr="00C9724C">
        <w:tc>
          <w:tcPr>
            <w:tcW w:w="2127" w:type="dxa"/>
          </w:tcPr>
          <w:p w14:paraId="65E3AC73" w14:textId="3D62FC7D" w:rsidR="00F04C6C" w:rsidRPr="00F04C6C" w:rsidRDefault="00386059" w:rsidP="00C9724C">
            <w:pPr>
              <w:overflowPunct/>
              <w:spacing w:afterAutospacing="0"/>
              <w:ind w:left="360"/>
              <w:textAlignment w:val="auto"/>
            </w:pPr>
            <w:hyperlink r:id="rId40" w:history="1">
              <w:r w:rsidR="00F04C6C" w:rsidRPr="00F04C6C">
                <w:rPr>
                  <w:rStyle w:val="Hyperkobling"/>
                </w:rPr>
                <w:t>Faktaark 24</w:t>
              </w:r>
            </w:hyperlink>
          </w:p>
        </w:tc>
        <w:tc>
          <w:tcPr>
            <w:tcW w:w="6549" w:type="dxa"/>
          </w:tcPr>
          <w:p w14:paraId="3C76F05D" w14:textId="022C42C0" w:rsidR="00F04C6C" w:rsidRPr="00F04C6C" w:rsidRDefault="00F04C6C" w:rsidP="00C9724C">
            <w:pPr>
              <w:overflowPunct/>
              <w:spacing w:afterAutospacing="0"/>
              <w:textAlignment w:val="auto"/>
            </w:pPr>
            <w:r w:rsidRPr="00321CF3">
              <w:t>Kommunikasjon over åpne nett</w:t>
            </w:r>
          </w:p>
        </w:tc>
      </w:tr>
      <w:tr w:rsidR="00F04C6C" w:rsidRPr="00CA0C19" w14:paraId="130DB2ED" w14:textId="39EFFEB8" w:rsidTr="00C9724C">
        <w:tc>
          <w:tcPr>
            <w:tcW w:w="2127" w:type="dxa"/>
          </w:tcPr>
          <w:p w14:paraId="58B42C20" w14:textId="17500537" w:rsidR="00F04C6C" w:rsidRPr="00F04C6C" w:rsidRDefault="00386059" w:rsidP="00C9724C">
            <w:pPr>
              <w:overflowPunct/>
              <w:spacing w:afterAutospacing="0"/>
              <w:ind w:left="360"/>
              <w:textAlignment w:val="auto"/>
            </w:pPr>
            <w:hyperlink r:id="rId41" w:history="1">
              <w:r w:rsidR="00F04C6C" w:rsidRPr="00F04C6C">
                <w:rPr>
                  <w:rStyle w:val="Hyperkobling"/>
                </w:rPr>
                <w:t>Faktaark 16</w:t>
              </w:r>
            </w:hyperlink>
          </w:p>
        </w:tc>
        <w:tc>
          <w:tcPr>
            <w:tcW w:w="6549" w:type="dxa"/>
          </w:tcPr>
          <w:p w14:paraId="470BB801" w14:textId="1C704949" w:rsidR="00F04C6C" w:rsidRPr="00F04C6C" w:rsidRDefault="00F04C6C" w:rsidP="00EC4DD0">
            <w:pPr>
              <w:overflowPunct/>
              <w:spacing w:afterAutospacing="0"/>
              <w:textAlignment w:val="auto"/>
            </w:pPr>
            <w:r w:rsidRPr="00321CF3">
              <w:t>Etablering av løsning for meldingskommunikasjon</w:t>
            </w:r>
          </w:p>
        </w:tc>
      </w:tr>
      <w:tr w:rsidR="00F04C6C" w:rsidRPr="00CA0C19" w14:paraId="049C8ED6" w14:textId="279ECC11" w:rsidTr="00C9724C">
        <w:tc>
          <w:tcPr>
            <w:tcW w:w="2127" w:type="dxa"/>
          </w:tcPr>
          <w:p w14:paraId="0F95E5C6" w14:textId="541A3541" w:rsidR="00F04C6C" w:rsidRPr="00F04C6C" w:rsidRDefault="00386059" w:rsidP="00C9724C">
            <w:pPr>
              <w:overflowPunct/>
              <w:spacing w:afterAutospacing="0"/>
              <w:ind w:left="360"/>
              <w:textAlignment w:val="auto"/>
            </w:pPr>
            <w:hyperlink r:id="rId42" w:history="1">
              <w:r w:rsidR="00F04C6C" w:rsidRPr="00F04C6C">
                <w:rPr>
                  <w:rStyle w:val="Hyperkobling"/>
                </w:rPr>
                <w:t>Faktaark 29</w:t>
              </w:r>
            </w:hyperlink>
          </w:p>
        </w:tc>
        <w:tc>
          <w:tcPr>
            <w:tcW w:w="6549" w:type="dxa"/>
          </w:tcPr>
          <w:p w14:paraId="12076984" w14:textId="5B072110" w:rsidR="00F04C6C" w:rsidRPr="00F04C6C" w:rsidRDefault="00F04C6C" w:rsidP="00EC4DD0">
            <w:pPr>
              <w:overflowPunct/>
              <w:spacing w:afterAutospacing="0"/>
              <w:textAlignment w:val="auto"/>
            </w:pPr>
            <w:r w:rsidRPr="00321CF3">
              <w:t>Hjemmekontor</w:t>
            </w:r>
          </w:p>
        </w:tc>
      </w:tr>
      <w:tr w:rsidR="00F04C6C" w:rsidRPr="00CA0C19" w14:paraId="453006D3" w14:textId="4167AF6A" w:rsidTr="00C9724C">
        <w:tc>
          <w:tcPr>
            <w:tcW w:w="2127" w:type="dxa"/>
          </w:tcPr>
          <w:p w14:paraId="05205A2C" w14:textId="3497DFFE" w:rsidR="00F04C6C" w:rsidRPr="00F04C6C" w:rsidRDefault="00386059" w:rsidP="00C9724C">
            <w:pPr>
              <w:overflowPunct/>
              <w:spacing w:afterAutospacing="0"/>
              <w:ind w:left="360"/>
              <w:textAlignment w:val="auto"/>
            </w:pPr>
            <w:hyperlink r:id="rId43" w:history="1">
              <w:r w:rsidR="00F04C6C" w:rsidRPr="00F04C6C">
                <w:rPr>
                  <w:rStyle w:val="Hyperkobling"/>
                </w:rPr>
                <w:t>Faktaark 20</w:t>
              </w:r>
            </w:hyperlink>
          </w:p>
        </w:tc>
        <w:tc>
          <w:tcPr>
            <w:tcW w:w="6549" w:type="dxa"/>
          </w:tcPr>
          <w:p w14:paraId="41C153C5" w14:textId="0D0E6A1F" w:rsidR="00F04C6C" w:rsidRPr="00F04C6C" w:rsidRDefault="00F04C6C" w:rsidP="00EC4DD0">
            <w:pPr>
              <w:overflowPunct/>
              <w:spacing w:afterAutospacing="0"/>
              <w:textAlignment w:val="auto"/>
            </w:pPr>
            <w:r w:rsidRPr="00321CF3">
              <w:t>Sikkerhets- og samhandlingsarkitektur</w:t>
            </w:r>
          </w:p>
        </w:tc>
      </w:tr>
    </w:tbl>
    <w:p w14:paraId="7777DAED" w14:textId="77777777" w:rsidR="00C73FB0" w:rsidRPr="00C73FB0" w:rsidRDefault="00C73FB0" w:rsidP="00C73FB0">
      <w:pPr>
        <w:overflowPunct/>
        <w:spacing w:afterAutospacing="0"/>
        <w:textAlignment w:val="auto"/>
        <w:rPr>
          <w:sz w:val="20"/>
          <w:szCs w:val="20"/>
        </w:rPr>
      </w:pPr>
    </w:p>
    <w:p w14:paraId="455E18B7" w14:textId="68B31014" w:rsidR="0002457E" w:rsidRDefault="003C1268" w:rsidP="003C1268">
      <w:r w:rsidRPr="00102F03">
        <w:t xml:space="preserve">Kryptering skal benyttes for all informasjon som inneholder personopplysninger når den transporteres </w:t>
      </w:r>
      <w:r>
        <w:t xml:space="preserve">over nettverk som HMN ikke har </w:t>
      </w:r>
      <w:r w:rsidR="001B4C61">
        <w:t xml:space="preserve">administrativ </w:t>
      </w:r>
      <w:r>
        <w:t xml:space="preserve">kontroll </w:t>
      </w:r>
      <w:r w:rsidR="001B4C61">
        <w:t>over</w:t>
      </w:r>
      <w:r w:rsidRPr="006B2F58">
        <w:t xml:space="preserve">. </w:t>
      </w:r>
      <w:r w:rsidR="002A58CE">
        <w:t>D</w:t>
      </w:r>
      <w:r w:rsidRPr="006B2F58">
        <w:t xml:space="preserve">ette </w:t>
      </w:r>
      <w:r w:rsidR="002A58CE">
        <w:t xml:space="preserve">gjelder </w:t>
      </w:r>
      <w:r w:rsidRPr="006B2F58">
        <w:t xml:space="preserve">om det er informasjon fra sikker sone som er tilgjengeliggjort ved at bruker </w:t>
      </w:r>
      <w:r w:rsidR="001B4C61">
        <w:t xml:space="preserve">er tilknyttet </w:t>
      </w:r>
      <w:r w:rsidR="001B4C61" w:rsidRPr="006B2F58">
        <w:t>intern</w:t>
      </w:r>
      <w:r w:rsidRPr="006B2F58">
        <w:t xml:space="preserve">, </w:t>
      </w:r>
      <w:r w:rsidR="001B4C61" w:rsidRPr="006B2F58">
        <w:t xml:space="preserve">åpen </w:t>
      </w:r>
      <w:r w:rsidRPr="006B2F58">
        <w:t xml:space="preserve">eller </w:t>
      </w:r>
      <w:r w:rsidR="001B4C61">
        <w:t>ekstern sone</w:t>
      </w:r>
      <w:r w:rsidRPr="006B2F58">
        <w:t>.</w:t>
      </w:r>
      <w:r w:rsidR="00C73FB0">
        <w:br/>
      </w:r>
    </w:p>
    <w:p w14:paraId="0EC11630" w14:textId="7F787AD4" w:rsidR="003C1268" w:rsidRPr="006B2F58" w:rsidRDefault="00264F69" w:rsidP="003C1268">
      <w:r>
        <w:t>Retningslinje</w:t>
      </w:r>
      <w:r w:rsidR="00C73FB0">
        <w:t xml:space="preserve"> 2 til SP – </w:t>
      </w:r>
      <w:r w:rsidR="004C2D01">
        <w:t>«</w:t>
      </w:r>
      <w:r w:rsidR="00C73FB0">
        <w:t>Informasjonsflyt mellom soner</w:t>
      </w:r>
      <w:r w:rsidR="004C2D01">
        <w:t>»</w:t>
      </w:r>
      <w:r w:rsidR="00C73FB0">
        <w:t xml:space="preserve"> spesifiserer mer detaljert</w:t>
      </w:r>
      <w:r w:rsidR="007E18DE">
        <w:t xml:space="preserve"> kraven</w:t>
      </w:r>
      <w:r w:rsidR="002A58CE">
        <w:t>e</w:t>
      </w:r>
      <w:r w:rsidR="007E18DE">
        <w:t xml:space="preserve"> til sikring av informasjon under transport.</w:t>
      </w:r>
    </w:p>
    <w:p w14:paraId="6044641D" w14:textId="0CB92E2E" w:rsidR="00215C4C" w:rsidRPr="006B2F58" w:rsidRDefault="00215C4C" w:rsidP="0087120D">
      <w:pPr>
        <w:pStyle w:val="Overskrift1"/>
      </w:pPr>
      <w:bookmarkStart w:id="78" w:name="_Toc261419349"/>
      <w:bookmarkStart w:id="79" w:name="_Ref429391408"/>
      <w:bookmarkStart w:id="80" w:name="_Ref429391448"/>
      <w:bookmarkStart w:id="81" w:name="_Toc457820242"/>
      <w:bookmarkStart w:id="82" w:name="_Toc466630317"/>
      <w:bookmarkStart w:id="83" w:name="_Toc467575160"/>
      <w:r w:rsidRPr="006B2F58">
        <w:lastRenderedPageBreak/>
        <w:t>Katalogtjeneste</w:t>
      </w:r>
      <w:bookmarkEnd w:id="78"/>
      <w:bookmarkEnd w:id="79"/>
      <w:bookmarkEnd w:id="80"/>
      <w:bookmarkEnd w:id="81"/>
      <w:bookmarkEnd w:id="82"/>
      <w:bookmarkEnd w:id="83"/>
    </w:p>
    <w:p w14:paraId="6044641E" w14:textId="23283D43" w:rsidR="00215C4C" w:rsidRPr="006B2F58" w:rsidRDefault="00215C4C" w:rsidP="000165DF">
      <w:r w:rsidRPr="006B2F58">
        <w:t xml:space="preserve">Det skal i HMN benyttes en felles katalogtjeneste. Katalogtjenesten skal benyttes til bruker og klient </w:t>
      </w:r>
      <w:r w:rsidR="00905059" w:rsidRPr="006B2F58">
        <w:t>administrasjon</w:t>
      </w:r>
      <w:r w:rsidRPr="006B2F58">
        <w:t xml:space="preserve">, autentisering og autorisasjon. Alle brukere og klienter skal defineres i katalogtjenesten. </w:t>
      </w:r>
      <w:r w:rsidR="00905059" w:rsidRPr="006B2F58">
        <w:t>Implementering</w:t>
      </w:r>
      <w:r w:rsidRPr="006B2F58">
        <w:t xml:space="preserve"> av tekniske </w:t>
      </w:r>
      <w:r w:rsidR="004C5668">
        <w:t>«</w:t>
      </w:r>
      <w:r w:rsidRPr="006B2F58">
        <w:t>policies</w:t>
      </w:r>
      <w:r w:rsidR="004C5668">
        <w:t>»</w:t>
      </w:r>
      <w:r w:rsidRPr="006B2F58">
        <w:t xml:space="preserve"> skal gjøres gjennom katalogtjenesten.</w:t>
      </w:r>
    </w:p>
    <w:p w14:paraId="6044641F" w14:textId="2346A6DD" w:rsidR="00215C4C" w:rsidRPr="006B2F58" w:rsidRDefault="00215C4C" w:rsidP="000165DF">
      <w:r w:rsidRPr="006B2F58">
        <w:rPr>
          <w:b/>
          <w:bCs/>
        </w:rPr>
        <w:t>Brukere</w:t>
      </w:r>
      <w:r w:rsidR="00721223" w:rsidRPr="006B2F58">
        <w:br/>
      </w:r>
      <w:r w:rsidRPr="006B2F58">
        <w:t>Alle brukere skal ha unike brukerkonto</w:t>
      </w:r>
      <w:r w:rsidR="001B4C61">
        <w:t xml:space="preserve">er </w:t>
      </w:r>
      <w:r w:rsidRPr="006B2F58">
        <w:t xml:space="preserve">i katalogtjenesten. Kun i </w:t>
      </w:r>
      <w:r w:rsidR="004C5668">
        <w:t xml:space="preserve">meget </w:t>
      </w:r>
      <w:r w:rsidRPr="006B2F58">
        <w:t xml:space="preserve">spesielle tilfeller kan fellesbrukere aksepteres. </w:t>
      </w:r>
    </w:p>
    <w:p w14:paraId="60446420" w14:textId="7696B0A3" w:rsidR="00721223" w:rsidRPr="006B2F58" w:rsidRDefault="00721223" w:rsidP="000165DF">
      <w:r w:rsidRPr="006B2F58">
        <w:rPr>
          <w:b/>
          <w:bCs/>
        </w:rPr>
        <w:t>Klienter</w:t>
      </w:r>
      <w:r w:rsidRPr="006B2F58">
        <w:rPr>
          <w:b/>
          <w:bCs/>
        </w:rPr>
        <w:br/>
      </w:r>
      <w:r w:rsidR="00215C4C" w:rsidRPr="006B2F58">
        <w:t xml:space="preserve">Med klienter menes i denne sammenhengen servere, PCer, </w:t>
      </w:r>
      <w:r w:rsidRPr="006B2F58">
        <w:t xml:space="preserve">skrivere, </w:t>
      </w:r>
      <w:r w:rsidR="00215C4C" w:rsidRPr="006B2F58">
        <w:t>mobile enheter</w:t>
      </w:r>
      <w:r w:rsidR="001B4C61">
        <w:t>,</w:t>
      </w:r>
      <w:r w:rsidRPr="006B2F58">
        <w:t xml:space="preserve"> osv</w:t>
      </w:r>
      <w:r w:rsidR="003F3B84">
        <w:t>.</w:t>
      </w:r>
      <w:r w:rsidRPr="006B2F58">
        <w:t xml:space="preserve"> (enheter som legges inn i </w:t>
      </w:r>
      <w:r w:rsidR="00775A0F" w:rsidRPr="006B2F58">
        <w:t>katalogtjenesten</w:t>
      </w:r>
      <w:r w:rsidRPr="006B2F58">
        <w:t xml:space="preserve">). </w:t>
      </w:r>
    </w:p>
    <w:p w14:paraId="60446421" w14:textId="7FB0388B" w:rsidR="00215C4C" w:rsidRPr="006B2F58" w:rsidRDefault="00215C4C" w:rsidP="000165DF">
      <w:pPr>
        <w:rPr>
          <w:b/>
          <w:bCs/>
        </w:rPr>
      </w:pPr>
      <w:r w:rsidRPr="006B2F58">
        <w:t>Alle klienter skal ha en eg</w:t>
      </w:r>
      <w:r w:rsidR="0010427B" w:rsidRPr="006B2F58">
        <w:t>en</w:t>
      </w:r>
      <w:r w:rsidRPr="006B2F58">
        <w:t xml:space="preserve"> maskinkonto i katalogtjenesten.</w:t>
      </w:r>
    </w:p>
    <w:p w14:paraId="0E0359D3" w14:textId="3A09B5B3" w:rsidR="003F3B84" w:rsidRDefault="00215C4C" w:rsidP="000165DF">
      <w:r w:rsidRPr="006B2F58">
        <w:rPr>
          <w:b/>
          <w:bCs/>
        </w:rPr>
        <w:t>Admin</w:t>
      </w:r>
      <w:r w:rsidR="00721223" w:rsidRPr="006B2F58">
        <w:rPr>
          <w:b/>
          <w:bCs/>
        </w:rPr>
        <w:t>istrator</w:t>
      </w:r>
      <w:r w:rsidRPr="006B2F58">
        <w:rPr>
          <w:b/>
          <w:bCs/>
        </w:rPr>
        <w:t xml:space="preserve"> rettigheter for brukere</w:t>
      </w:r>
      <w:r w:rsidR="00721223" w:rsidRPr="00220391">
        <w:rPr>
          <w:b/>
          <w:bCs/>
        </w:rPr>
        <w:br/>
      </w:r>
      <w:r w:rsidRPr="00316E9B">
        <w:t>Brukere skal ikke ha</w:t>
      </w:r>
      <w:r w:rsidR="001B4C61">
        <w:t xml:space="preserve"> privilegerte administrative </w:t>
      </w:r>
      <w:r w:rsidRPr="00316E9B">
        <w:t>rettigheter</w:t>
      </w:r>
      <w:r w:rsidR="00721223" w:rsidRPr="006B2F58">
        <w:t xml:space="preserve"> </w:t>
      </w:r>
      <w:r w:rsidR="001B4C61">
        <w:t xml:space="preserve">knyttet til </w:t>
      </w:r>
      <w:r w:rsidR="00721223" w:rsidRPr="006B2F58">
        <w:t>sin bruker</w:t>
      </w:r>
      <w:r w:rsidR="001B4C61">
        <w:t>konto</w:t>
      </w:r>
      <w:r w:rsidR="007D4BD0">
        <w:t>. Det</w:t>
      </w:r>
      <w:r w:rsidRPr="006B2F58">
        <w:t xml:space="preserve"> gjelder for alle typer </w:t>
      </w:r>
      <w:r w:rsidR="002979C3">
        <w:t>brukere</w:t>
      </w:r>
      <w:r w:rsidRPr="006B2F58">
        <w:t xml:space="preserve">. </w:t>
      </w:r>
      <w:r w:rsidR="007D4BD0">
        <w:t>K</w:t>
      </w:r>
      <w:r w:rsidRPr="006B2F58">
        <w:t>un s</w:t>
      </w:r>
      <w:r w:rsidR="00721223" w:rsidRPr="006B2F58">
        <w:t>ærskilte og godkjente tilfeller</w:t>
      </w:r>
      <w:r w:rsidR="007D4BD0">
        <w:t xml:space="preserve"> kan dette tildeles</w:t>
      </w:r>
      <w:r w:rsidR="00721223" w:rsidRPr="006B2F58">
        <w:t xml:space="preserve">. </w:t>
      </w:r>
    </w:p>
    <w:p w14:paraId="60446422" w14:textId="3CEBD386" w:rsidR="00215C4C" w:rsidRDefault="00721223" w:rsidP="000165DF">
      <w:r w:rsidRPr="006B2F58">
        <w:t xml:space="preserve">Det skal være egne personlige </w:t>
      </w:r>
      <w:r w:rsidR="000165DF" w:rsidRPr="006B2F58">
        <w:t>administrator</w:t>
      </w:r>
      <w:r w:rsidR="003F3B84">
        <w:t>kontoer</w:t>
      </w:r>
      <w:r w:rsidRPr="006B2F58">
        <w:t xml:space="preserve"> for de som tr</w:t>
      </w:r>
      <w:r w:rsidR="000165DF" w:rsidRPr="006B2F58">
        <w:t xml:space="preserve">enger </w:t>
      </w:r>
      <w:r w:rsidR="009E33A8">
        <w:t xml:space="preserve">administrative </w:t>
      </w:r>
      <w:r w:rsidR="009E33A8" w:rsidRPr="00316E9B">
        <w:t>rettigheter</w:t>
      </w:r>
      <w:r w:rsidR="000165DF" w:rsidRPr="006B2F58">
        <w:t>.</w:t>
      </w:r>
    </w:p>
    <w:p w14:paraId="421D6095" w14:textId="695B2BF8" w:rsidR="007943B0" w:rsidRDefault="007943B0" w:rsidP="000165DF">
      <w:r>
        <w:t>HMN skal ha en tydelig modell for roller og rettigheter (delegeringsmodell).</w:t>
      </w:r>
    </w:p>
    <w:p w14:paraId="72C9BE2A" w14:textId="29493333" w:rsidR="00C2246D" w:rsidRDefault="00C2246D" w:rsidP="000165DF"/>
    <w:p w14:paraId="40913344" w14:textId="0C11A676" w:rsidR="00C2246D" w:rsidRPr="00220391" w:rsidRDefault="00C2246D" w:rsidP="000165DF">
      <w:pPr>
        <w:rPr>
          <w:b/>
          <w:bCs/>
        </w:rPr>
      </w:pPr>
    </w:p>
    <w:p w14:paraId="60446423" w14:textId="42E596B9" w:rsidR="003D5181" w:rsidRDefault="00215C4C" w:rsidP="000165DF">
      <w:r w:rsidRPr="00220391">
        <w:rPr>
          <w:b/>
          <w:bCs/>
        </w:rPr>
        <w:t>Autentisering</w:t>
      </w:r>
      <w:r w:rsidR="00721223" w:rsidRPr="00220391">
        <w:rPr>
          <w:b/>
          <w:bCs/>
        </w:rPr>
        <w:br/>
      </w:r>
      <w:r w:rsidR="00FB53A4" w:rsidRPr="00316E9B">
        <w:t>Autentisering av brukere skal foregå ved hjelp av</w:t>
      </w:r>
      <w:r w:rsidR="00FB53A4" w:rsidRPr="006B2F58">
        <w:t xml:space="preserve"> definerte attributter</w:t>
      </w:r>
      <w:r w:rsidR="00FB53A4">
        <w:t xml:space="preserve">. For informasjonsklasse 1 og 3 skal det benyttes </w:t>
      </w:r>
      <w:r w:rsidR="00FB53A4" w:rsidRPr="006B2F58">
        <w:t>PKI og pin-kode for brukerautentisering</w:t>
      </w:r>
      <w:r w:rsidR="00FB53A4">
        <w:t>. For de andre informasjonskl</w:t>
      </w:r>
      <w:r w:rsidR="003F3B84">
        <w:t>a</w:t>
      </w:r>
      <w:r w:rsidR="00FB53A4">
        <w:t xml:space="preserve">ssene kan autentisering foregå ved hjelp av andre </w:t>
      </w:r>
      <w:r w:rsidRPr="006B2F58">
        <w:t>attributter</w:t>
      </w:r>
      <w:r w:rsidR="00FB53A4">
        <w:t>, for eksempel</w:t>
      </w:r>
      <w:r w:rsidR="000165DF" w:rsidRPr="006B2F58">
        <w:t xml:space="preserve"> </w:t>
      </w:r>
      <w:r w:rsidRPr="006B2F58">
        <w:t>bruk</w:t>
      </w:r>
      <w:r w:rsidR="003D5181" w:rsidRPr="006B2F58">
        <w:t>ernavn og passord</w:t>
      </w:r>
      <w:r w:rsidR="00FB53A4">
        <w:t xml:space="preserve"> dersom ikke PKI og pin-kode ikke støttes.</w:t>
      </w:r>
    </w:p>
    <w:p w14:paraId="27ACBF8B" w14:textId="0B627C6F" w:rsidR="00911751" w:rsidRDefault="00FB53A4" w:rsidP="000165DF">
      <w:r>
        <w:t xml:space="preserve">Autentisering i HMN skal følge Normens anbefalinger i </w:t>
      </w:r>
      <w:hyperlink r:id="rId44" w:history="1">
        <w:r w:rsidR="00911751" w:rsidRPr="00911751">
          <w:rPr>
            <w:rStyle w:val="Hyperkobling"/>
          </w:rPr>
          <w:t>Faktaark 14</w:t>
        </w:r>
      </w:hyperlink>
      <w:r w:rsidR="00911751">
        <w:t xml:space="preserve"> – Tilgangsstyring.</w:t>
      </w:r>
    </w:p>
    <w:p w14:paraId="723B3273" w14:textId="66D70F5C" w:rsidR="00BD7AA2" w:rsidRDefault="00CB155A" w:rsidP="000165DF">
      <w:pPr>
        <w:rPr>
          <w:noProof/>
        </w:rPr>
      </w:pPr>
      <w:r w:rsidRPr="00A43EF3">
        <w:rPr>
          <w:b/>
          <w:bCs/>
        </w:rPr>
        <w:t>Federering</w:t>
      </w:r>
      <w:r w:rsidR="002979C3">
        <w:rPr>
          <w:noProof/>
        </w:rPr>
        <w:br/>
      </w:r>
      <w:r w:rsidR="00141855">
        <w:rPr>
          <w:noProof/>
        </w:rPr>
        <w:t xml:space="preserve">Identiteter i HMNs katalogtjeneste(r) kan federere med identiteter i </w:t>
      </w:r>
      <w:r w:rsidR="00BD7AA2">
        <w:rPr>
          <w:noProof/>
        </w:rPr>
        <w:t>andre katalogtjenester når dette er hensiktsmessig for å få levert en tjen</w:t>
      </w:r>
      <w:r w:rsidR="005D51FA">
        <w:rPr>
          <w:noProof/>
        </w:rPr>
        <w:t>e</w:t>
      </w:r>
      <w:r w:rsidR="00BD7AA2">
        <w:rPr>
          <w:noProof/>
        </w:rPr>
        <w:t xml:space="preserve">ste på en god måte til brukerne. I de tilfeller det skal federeres med andre </w:t>
      </w:r>
      <w:r w:rsidR="003D2312">
        <w:rPr>
          <w:noProof/>
        </w:rPr>
        <w:t xml:space="preserve">(utenfor HMN) må det </w:t>
      </w:r>
      <w:r w:rsidR="00A43EF3">
        <w:rPr>
          <w:noProof/>
        </w:rPr>
        <w:t>være et etablert tillitsforhold som formaliseres gjennom avtaler.</w:t>
      </w:r>
      <w:r w:rsidR="00A43EF3">
        <w:rPr>
          <w:noProof/>
        </w:rPr>
        <w:br/>
        <w:t xml:space="preserve">Federering ved innføring og etablering av nye systemer er beskrevet i </w:t>
      </w:r>
      <w:r w:rsidR="00264F69">
        <w:rPr>
          <w:noProof/>
        </w:rPr>
        <w:t>Retningslinje</w:t>
      </w:r>
      <w:r w:rsidR="00F04C6C">
        <w:rPr>
          <w:noProof/>
        </w:rPr>
        <w:t xml:space="preserve"> </w:t>
      </w:r>
      <w:r w:rsidR="00A43EF3">
        <w:rPr>
          <w:noProof/>
        </w:rPr>
        <w:t xml:space="preserve">3 </w:t>
      </w:r>
      <w:r w:rsidR="004C2D01">
        <w:rPr>
          <w:noProof/>
        </w:rPr>
        <w:t xml:space="preserve">til SP </w:t>
      </w:r>
      <w:r w:rsidR="00A43EF3">
        <w:rPr>
          <w:noProof/>
        </w:rPr>
        <w:t xml:space="preserve">– </w:t>
      </w:r>
      <w:r w:rsidR="004C2D01">
        <w:rPr>
          <w:noProof/>
        </w:rPr>
        <w:t>«</w:t>
      </w:r>
      <w:r w:rsidR="00A43EF3">
        <w:rPr>
          <w:noProof/>
        </w:rPr>
        <w:t>Etablering og endring av tjenester</w:t>
      </w:r>
      <w:r w:rsidR="004C2D01">
        <w:rPr>
          <w:noProof/>
        </w:rPr>
        <w:t>»</w:t>
      </w:r>
      <w:r w:rsidR="00A43EF3">
        <w:rPr>
          <w:noProof/>
        </w:rPr>
        <w:t>.</w:t>
      </w:r>
    </w:p>
    <w:p w14:paraId="06C57C61" w14:textId="3E19CECF" w:rsidR="00683D5B" w:rsidRPr="00220391" w:rsidRDefault="00683D5B" w:rsidP="000165DF"/>
    <w:p w14:paraId="60446425" w14:textId="7A09F49D" w:rsidR="000165DF" w:rsidRPr="006B2F58" w:rsidRDefault="00215C4C" w:rsidP="000165DF">
      <w:r w:rsidRPr="006B2F58">
        <w:rPr>
          <w:b/>
          <w:bCs/>
        </w:rPr>
        <w:t>Autorisasjon</w:t>
      </w:r>
      <w:r w:rsidR="00721223" w:rsidRPr="006B2F58">
        <w:rPr>
          <w:b/>
          <w:bCs/>
        </w:rPr>
        <w:br/>
      </w:r>
      <w:r w:rsidRPr="006B2F58">
        <w:t>Katalogtjenesten skal brukes for å styre brukere og klienters tilgang til ressurser.</w:t>
      </w:r>
      <w:bookmarkStart w:id="84" w:name="_Toc261419353"/>
    </w:p>
    <w:p w14:paraId="6763C81A" w14:textId="0CEAF287" w:rsidR="00AE0588" w:rsidRDefault="00AE0588" w:rsidP="0087120D">
      <w:pPr>
        <w:pStyle w:val="Overskrift1"/>
      </w:pPr>
      <w:bookmarkStart w:id="85" w:name="_Toc457820243"/>
      <w:bookmarkStart w:id="86" w:name="_Toc466630318"/>
      <w:bookmarkStart w:id="87" w:name="_Toc467575161"/>
      <w:r>
        <w:lastRenderedPageBreak/>
        <w:t>Identitet og sertifikathåndtering</w:t>
      </w:r>
      <w:bookmarkEnd w:id="85"/>
      <w:bookmarkEnd w:id="86"/>
      <w:bookmarkEnd w:id="87"/>
      <w:r w:rsidR="00711CE3" w:rsidRPr="00711CE3">
        <w:rPr>
          <w:rFonts w:ascii="Times New Roman" w:hAnsi="Times New Roman" w:cs="Times New Roman"/>
          <w:noProof/>
          <w:color w:val="auto"/>
          <w:sz w:val="22"/>
          <w:szCs w:val="22"/>
        </w:rPr>
        <w:t xml:space="preserve"> </w:t>
      </w:r>
    </w:p>
    <w:p w14:paraId="46922545" w14:textId="59ABECEE" w:rsidR="00AE0588" w:rsidRDefault="00AE0588" w:rsidP="00AE0588">
      <w:pPr>
        <w:ind w:left="360"/>
      </w:pPr>
      <w:r>
        <w:t xml:space="preserve">For å understøtte </w:t>
      </w:r>
      <w:r w:rsidR="00B81FAB">
        <w:t>Sikkerhetsplan</w:t>
      </w:r>
      <w:r>
        <w:t>en skal HMN ha en PKI infrastruktur. HMN benytter to forskjellige sertifikat policier i sine løsninger (</w:t>
      </w:r>
      <w:r w:rsidR="004C15D3">
        <w:t xml:space="preserve">nivå </w:t>
      </w:r>
      <w:r>
        <w:t xml:space="preserve">3 og </w:t>
      </w:r>
      <w:r w:rsidR="004C15D3">
        <w:t xml:space="preserve">nivå </w:t>
      </w:r>
      <w:r>
        <w:t>4</w:t>
      </w:r>
      <w:r>
        <w:rPr>
          <w:rStyle w:val="Fotnotereferanse"/>
        </w:rPr>
        <w:footnoteReference w:id="5"/>
      </w:r>
      <w:r>
        <w:t xml:space="preserve">). Nivå 3 sertifikater benytter HMN for sterk autentisering mot interne tjenester. Nivå 4 sertifikater benyttes til autentisering og signering mot offentlige tjenester. </w:t>
      </w:r>
      <w:r w:rsidR="004C15D3">
        <w:t xml:space="preserve">Tre typer </w:t>
      </w:r>
      <w:r w:rsidR="00353EAD">
        <w:t xml:space="preserve">elektroniske </w:t>
      </w:r>
      <w:r w:rsidR="004C15D3">
        <w:t xml:space="preserve">sertifikater </w:t>
      </w:r>
      <w:r w:rsidR="00353EAD">
        <w:t xml:space="preserve">skal </w:t>
      </w:r>
      <w:r w:rsidR="004C15D3">
        <w:t xml:space="preserve">benyttes: </w:t>
      </w:r>
      <w:r>
        <w:t>person</w:t>
      </w:r>
      <w:r w:rsidR="004C15D3">
        <w:t>-</w:t>
      </w:r>
      <w:r>
        <w:t>, maskin</w:t>
      </w:r>
      <w:r w:rsidR="004C15D3">
        <w:t>-</w:t>
      </w:r>
      <w:r>
        <w:t xml:space="preserve"> eller virksomhetssertifikater. </w:t>
      </w:r>
      <w:r w:rsidR="00353EAD">
        <w:t xml:space="preserve">Det skal være operative </w:t>
      </w:r>
      <w:r w:rsidR="00477A63">
        <w:t>«</w:t>
      </w:r>
      <w:r>
        <w:t>polices</w:t>
      </w:r>
      <w:r w:rsidR="00477A63">
        <w:t>»</w:t>
      </w:r>
      <w:r>
        <w:t xml:space="preserve"> og rutiner for håndtering av alle disse typene sertifikater.</w:t>
      </w:r>
    </w:p>
    <w:p w14:paraId="44653F0C" w14:textId="32014BA2" w:rsidR="00D44E09" w:rsidRDefault="00D44E09" w:rsidP="00D44E09">
      <w:pPr>
        <w:ind w:left="360"/>
      </w:pPr>
      <w:r>
        <w:t xml:space="preserve">Dokumentet </w:t>
      </w:r>
      <w:hyperlink r:id="rId45" w:history="1">
        <w:r w:rsidRPr="00524156">
          <w:rPr>
            <w:rStyle w:val="Hyperkobling"/>
          </w:rPr>
          <w:t>Strategi for Identitets- og tilgangsstyring</w:t>
        </w:r>
      </w:hyperlink>
      <w:r>
        <w:t xml:space="preserve"> i HMN (</w:t>
      </w:r>
      <w:r w:rsidR="006950A3">
        <w:t>EQS) definerer</w:t>
      </w:r>
      <w:r>
        <w:t xml:space="preserve"> målbildet for identitet og tilgangsstyring i HMN.</w:t>
      </w:r>
    </w:p>
    <w:p w14:paraId="4C855ED9" w14:textId="310C57EB" w:rsidR="00353EAD" w:rsidRDefault="004D1903" w:rsidP="004D1903">
      <w:pPr>
        <w:ind w:left="360"/>
      </w:pPr>
      <w:r w:rsidRPr="006B2F58">
        <w:t xml:space="preserve">For å sikre rettmessig tilgang til </w:t>
      </w:r>
      <w:r w:rsidR="00353EAD">
        <w:t xml:space="preserve">interne </w:t>
      </w:r>
      <w:r w:rsidRPr="006B2F58">
        <w:t xml:space="preserve">tjenester skal </w:t>
      </w:r>
      <w:r>
        <w:t xml:space="preserve">det </w:t>
      </w:r>
      <w:r w:rsidR="00B8616E">
        <w:t>eksistere</w:t>
      </w:r>
      <w:r>
        <w:t xml:space="preserve"> et tilgangssystem som skal kunne autentisere og autorisere brukere. Autorisasjon</w:t>
      </w:r>
      <w:r w:rsidR="00353EAD">
        <w:t xml:space="preserve"> av brukere</w:t>
      </w:r>
      <w:r>
        <w:t xml:space="preserve"> kan utføre</w:t>
      </w:r>
      <w:r w:rsidR="00353EAD">
        <w:t>s</w:t>
      </w:r>
      <w:r>
        <w:t xml:space="preserve"> på forskjellige nivå avhengig av </w:t>
      </w:r>
      <w:r w:rsidR="00353EAD">
        <w:t xml:space="preserve">hvilke tjenester </w:t>
      </w:r>
      <w:r>
        <w:t xml:space="preserve">det skal gis tilgang til og </w:t>
      </w:r>
      <w:r w:rsidR="00353EAD">
        <w:t>hvilken autorisasjonsinformasjon IT</w:t>
      </w:r>
      <w:r w:rsidR="00C54BC3">
        <w:t>-</w:t>
      </w:r>
      <w:r>
        <w:t xml:space="preserve">systemene er istand til å motta. Det kan omfatte alt fra enkel organisasjonstilhørighet, som for eksempel avdelingstilhørighet, til full autorisasjonsinformasjon. </w:t>
      </w:r>
    </w:p>
    <w:p w14:paraId="115DDB8E" w14:textId="61271A8E" w:rsidR="004D1903" w:rsidRDefault="004D1903" w:rsidP="004D1903">
      <w:pPr>
        <w:ind w:left="360"/>
      </w:pPr>
      <w:r>
        <w:t>Tilgangssystemet skal også håndtere all oppretting</w:t>
      </w:r>
      <w:r w:rsidR="00353EAD">
        <w:t>, oppdatering</w:t>
      </w:r>
      <w:r>
        <w:t xml:space="preserve"> og avslutning av brukeridentiteter i alle systemer. </w:t>
      </w:r>
      <w:r w:rsidR="00CD7088">
        <w:t xml:space="preserve">Denne håndteringen </w:t>
      </w:r>
      <w:r>
        <w:t xml:space="preserve">skal </w:t>
      </w:r>
      <w:r w:rsidR="00CD7088">
        <w:t xml:space="preserve">i stor grad </w:t>
      </w:r>
      <w:r>
        <w:t xml:space="preserve">automatiseres. </w:t>
      </w:r>
    </w:p>
    <w:p w14:paraId="1AB448E9" w14:textId="77777777" w:rsidR="004D1903" w:rsidRDefault="004D1903" w:rsidP="00D44E09">
      <w:pPr>
        <w:ind w:left="360"/>
      </w:pPr>
    </w:p>
    <w:p w14:paraId="50C058C2" w14:textId="77777777" w:rsidR="00AE0588" w:rsidRPr="00AE0588" w:rsidRDefault="00AE0588" w:rsidP="00AE0588"/>
    <w:p w14:paraId="56C49A2D" w14:textId="3265E4E8" w:rsidR="00E8005C" w:rsidRPr="00B86EFB" w:rsidRDefault="00E8005C" w:rsidP="0087120D">
      <w:pPr>
        <w:pStyle w:val="Overskrift2"/>
      </w:pPr>
      <w:r w:rsidRPr="00B86EFB">
        <w:t>P</w:t>
      </w:r>
      <w:r w:rsidR="00A37A04">
        <w:t xml:space="preserve">ublic </w:t>
      </w:r>
      <w:r w:rsidRPr="00B86EFB">
        <w:t>K</w:t>
      </w:r>
      <w:r w:rsidR="00A37A04">
        <w:t xml:space="preserve">ey </w:t>
      </w:r>
      <w:r w:rsidRPr="00B86EFB">
        <w:t>I</w:t>
      </w:r>
      <w:r w:rsidR="00A37A04">
        <w:t>nfrastructure (PKI)</w:t>
      </w:r>
    </w:p>
    <w:p w14:paraId="5A49D3EC" w14:textId="5F3A35FD" w:rsidR="00CD7088" w:rsidRDefault="00CD7088" w:rsidP="00E8005C">
      <w:pPr>
        <w:ind w:left="360"/>
      </w:pPr>
      <w:r>
        <w:t xml:space="preserve">Det </w:t>
      </w:r>
      <w:r w:rsidR="003D2312">
        <w:t xml:space="preserve">skal </w:t>
      </w:r>
      <w:r w:rsidR="00A541B0">
        <w:t>eksistere</w:t>
      </w:r>
      <w:r>
        <w:t xml:space="preserve"> </w:t>
      </w:r>
      <w:r w:rsidR="003D2312">
        <w:t xml:space="preserve">en </w:t>
      </w:r>
      <w:r>
        <w:t xml:space="preserve">separat </w:t>
      </w:r>
      <w:r w:rsidR="003D2312">
        <w:t xml:space="preserve">PKI </w:t>
      </w:r>
      <w:r>
        <w:t xml:space="preserve">tjeneste </w:t>
      </w:r>
      <w:r w:rsidR="00A37A04">
        <w:t xml:space="preserve">med formål </w:t>
      </w:r>
      <w:r w:rsidR="003D2312">
        <w:t>utstede</w:t>
      </w:r>
      <w:r w:rsidR="00A37A04">
        <w:t>lse av</w:t>
      </w:r>
      <w:r w:rsidR="003D2312">
        <w:t xml:space="preserve"> </w:t>
      </w:r>
      <w:r>
        <w:t xml:space="preserve">elektroniske </w:t>
      </w:r>
      <w:r w:rsidR="003D2312">
        <w:t xml:space="preserve">sertifikater til personer og </w:t>
      </w:r>
      <w:r w:rsidR="00417026">
        <w:t>data</w:t>
      </w:r>
      <w:r>
        <w:t xml:space="preserve">maskiner. </w:t>
      </w:r>
      <w:r w:rsidR="00036279">
        <w:t>I t</w:t>
      </w:r>
      <w:r w:rsidR="00A37A04">
        <w:t xml:space="preserve">jenesten skal </w:t>
      </w:r>
      <w:r w:rsidR="00036279">
        <w:t>det eksistere</w:t>
      </w:r>
      <w:r w:rsidR="00A37A04">
        <w:t xml:space="preserve"> en CA infrastruktur som inngår i CA-kjeden Norsk Helsenett har etablert</w:t>
      </w:r>
      <w:r w:rsidR="00A37A04" w:rsidDel="00CD7088">
        <w:t xml:space="preserve"> </w:t>
      </w:r>
      <w:r w:rsidR="00A37A04">
        <w:t xml:space="preserve">og forvalter for dette formålet. </w:t>
      </w:r>
    </w:p>
    <w:p w14:paraId="528F0AD8" w14:textId="51464DB9" w:rsidR="003D2312" w:rsidRDefault="003D2312" w:rsidP="00E8005C">
      <w:pPr>
        <w:ind w:left="360"/>
      </w:pPr>
      <w:r>
        <w:t xml:space="preserve">PKI basert autentisering </w:t>
      </w:r>
      <w:r w:rsidR="00CD7088">
        <w:t xml:space="preserve">skal blant annet </w:t>
      </w:r>
      <w:r>
        <w:t xml:space="preserve">benyttes </w:t>
      </w:r>
      <w:r w:rsidR="00CD7088">
        <w:t xml:space="preserve">til </w:t>
      </w:r>
      <w:r>
        <w:t xml:space="preserve">autentisering av brukere </w:t>
      </w:r>
      <w:r w:rsidR="00CD7088">
        <w:t xml:space="preserve">av </w:t>
      </w:r>
      <w:r>
        <w:t>klientplattform</w:t>
      </w:r>
      <w:r w:rsidR="00CD7088">
        <w:t>en</w:t>
      </w:r>
      <w:r>
        <w:t xml:space="preserve"> Puls, </w:t>
      </w:r>
      <w:r w:rsidR="00CD7088">
        <w:t xml:space="preserve">samt </w:t>
      </w:r>
      <w:r>
        <w:t xml:space="preserve">autentisering av </w:t>
      </w:r>
      <w:r w:rsidR="00417026">
        <w:t>data</w:t>
      </w:r>
      <w:r>
        <w:t>maskiner og nettverksutstyr.</w:t>
      </w:r>
    </w:p>
    <w:p w14:paraId="03AF4439" w14:textId="11208E72" w:rsidR="00672119" w:rsidRDefault="00386059" w:rsidP="00672119">
      <w:pPr>
        <w:ind w:left="360"/>
      </w:pPr>
      <w:hyperlink r:id="rId46" w:history="1">
        <w:r w:rsidR="00672119" w:rsidRPr="00672119">
          <w:rPr>
            <w:rStyle w:val="Hyperkobling"/>
          </w:rPr>
          <w:t>Faktaark 49</w:t>
        </w:r>
      </w:hyperlink>
      <w:r w:rsidR="00672119">
        <w:t xml:space="preserve"> gir en oversikt over grunnleggende krav til bruk av PKI </w:t>
      </w:r>
      <w:r w:rsidR="00A37A04">
        <w:t xml:space="preserve">i </w:t>
      </w:r>
      <w:r w:rsidR="00672119">
        <w:t>ekstern kommunikasjon.</w:t>
      </w:r>
    </w:p>
    <w:p w14:paraId="1F374218" w14:textId="77777777" w:rsidR="00672119" w:rsidRDefault="00672119" w:rsidP="00672119">
      <w:pPr>
        <w:ind w:left="360"/>
      </w:pPr>
    </w:p>
    <w:p w14:paraId="5FA209B5" w14:textId="571D42FF" w:rsidR="0044459A" w:rsidRDefault="0044459A" w:rsidP="00672119">
      <w:pPr>
        <w:ind w:left="360"/>
      </w:pPr>
    </w:p>
    <w:p w14:paraId="3E5828AD" w14:textId="77777777" w:rsidR="0044459A" w:rsidRDefault="0044459A" w:rsidP="00672119">
      <w:pPr>
        <w:ind w:left="360"/>
      </w:pPr>
    </w:p>
    <w:p w14:paraId="5A23418F" w14:textId="2C83F1F5" w:rsidR="00711CE3" w:rsidRDefault="00711CE3" w:rsidP="00672119">
      <w:pPr>
        <w:ind w:left="360"/>
      </w:pPr>
    </w:p>
    <w:p w14:paraId="502EC572" w14:textId="2CB0E55E" w:rsidR="00711CE3" w:rsidRDefault="00711CE3" w:rsidP="0087120D">
      <w:pPr>
        <w:pStyle w:val="Overskrift2"/>
      </w:pPr>
      <w:r>
        <w:lastRenderedPageBreak/>
        <w:t>Sertifikathåndtering</w:t>
      </w:r>
      <w:r w:rsidRPr="00711CE3">
        <w:rPr>
          <w:rFonts w:ascii="Times New Roman" w:hAnsi="Times New Roman" w:cs="Times New Roman"/>
          <w:noProof/>
          <w:color w:val="auto"/>
          <w:sz w:val="22"/>
          <w:szCs w:val="22"/>
        </w:rPr>
        <w:t xml:space="preserve"> </w:t>
      </w:r>
    </w:p>
    <w:p w14:paraId="4C2BC25F" w14:textId="77777777" w:rsidR="006950A3" w:rsidRDefault="006950A3" w:rsidP="00711CE3">
      <w:pPr>
        <w:overflowPunct/>
        <w:autoSpaceDE/>
        <w:autoSpaceDN/>
        <w:adjustRightInd/>
        <w:spacing w:after="200" w:afterAutospacing="0" w:line="276" w:lineRule="auto"/>
        <w:contextualSpacing/>
        <w:textAlignment w:val="auto"/>
      </w:pPr>
    </w:p>
    <w:p w14:paraId="45CC87BC" w14:textId="007FE3E2" w:rsidR="006950A3" w:rsidRPr="008C6157" w:rsidRDefault="006950A3" w:rsidP="00711CE3">
      <w:pPr>
        <w:overflowPunct/>
        <w:autoSpaceDE/>
        <w:autoSpaceDN/>
        <w:adjustRightInd/>
        <w:spacing w:after="200" w:afterAutospacing="0" w:line="276" w:lineRule="auto"/>
        <w:contextualSpacing/>
        <w:textAlignment w:val="auto"/>
      </w:pPr>
      <w:r>
        <w:t xml:space="preserve">Dokumentet </w:t>
      </w:r>
      <w:hyperlink r:id="rId47" w:history="1">
        <w:r w:rsidRPr="006C7FEC">
          <w:rPr>
            <w:rStyle w:val="Hyperkobling"/>
          </w:rPr>
          <w:t>Strategi for Identitets- og tilgangsstyring i HMN</w:t>
        </w:r>
      </w:hyperlink>
      <w:r w:rsidRPr="008C6157">
        <w:t xml:space="preserve"> </w:t>
      </w:r>
      <w:r w:rsidR="003D5624">
        <w:t xml:space="preserve">beskriver håndtering av elektroniske sertifikater og smartkort. Se spesielt </w:t>
      </w:r>
      <w:bookmarkStart w:id="88" w:name="_Toc335503910"/>
      <w:r w:rsidRPr="008C6157">
        <w:t>kap</w:t>
      </w:r>
      <w:r w:rsidR="003D5624">
        <w:t xml:space="preserve">itel </w:t>
      </w:r>
      <w:r w:rsidRPr="008C6157">
        <w:t xml:space="preserve">3.3.2 </w:t>
      </w:r>
      <w:r w:rsidR="003D5624">
        <w:t>«</w:t>
      </w:r>
      <w:r w:rsidRPr="008C6157">
        <w:t>Forvaltning og bruk av sertifikat og kort med foretakene som kortutsteder (RA)</w:t>
      </w:r>
      <w:bookmarkEnd w:id="88"/>
      <w:r w:rsidR="003D5624">
        <w:t>»</w:t>
      </w:r>
      <w:r w:rsidRPr="008C6157">
        <w:t>.</w:t>
      </w:r>
    </w:p>
    <w:p w14:paraId="0496F99B" w14:textId="4FA613E6" w:rsidR="008C6157" w:rsidRPr="008C6157" w:rsidRDefault="00417026" w:rsidP="008C6157">
      <w:pPr>
        <w:overflowPunct/>
        <w:autoSpaceDE/>
        <w:autoSpaceDN/>
        <w:adjustRightInd/>
        <w:spacing w:after="200" w:afterAutospacing="0" w:line="276" w:lineRule="auto"/>
        <w:contextualSpacing/>
        <w:textAlignment w:val="auto"/>
        <w:rPr>
          <w:bCs/>
          <w:color w:val="000000"/>
        </w:rPr>
      </w:pPr>
      <w:r>
        <w:rPr>
          <w:bCs/>
          <w:color w:val="000000"/>
        </w:rPr>
        <w:t>Bruk av elektroniske sertifikater skal være i tråd med</w:t>
      </w:r>
      <w:r w:rsidR="008C6157" w:rsidRPr="008C6157">
        <w:rPr>
          <w:bCs/>
          <w:color w:val="000000"/>
        </w:rPr>
        <w:t xml:space="preserve"> </w:t>
      </w:r>
      <w:r>
        <w:rPr>
          <w:bCs/>
          <w:color w:val="000000"/>
        </w:rPr>
        <w:t xml:space="preserve">retningslinjene i </w:t>
      </w:r>
      <w:r w:rsidR="008C6157" w:rsidRPr="008C6157">
        <w:rPr>
          <w:bCs/>
          <w:color w:val="000000"/>
        </w:rPr>
        <w:t>«</w:t>
      </w:r>
      <w:hyperlink r:id="rId48" w:history="1">
        <w:r w:rsidR="008C6157" w:rsidRPr="008C6157">
          <w:rPr>
            <w:rStyle w:val="Hyperkobling"/>
          </w:rPr>
          <w:t>krav til PKI for offentlig sektor</w:t>
        </w:r>
      </w:hyperlink>
      <w:r w:rsidR="008C6157" w:rsidRPr="008C6157">
        <w:rPr>
          <w:bCs/>
          <w:color w:val="000000"/>
        </w:rPr>
        <w:t>» og «</w:t>
      </w:r>
      <w:hyperlink r:id="rId49" w:history="1">
        <w:r w:rsidR="008C6157" w:rsidRPr="008C6157">
          <w:rPr>
            <w:rStyle w:val="Hyperkobling"/>
          </w:rPr>
          <w:t>Bruk av PKI med og i offentlig sektor</w:t>
        </w:r>
      </w:hyperlink>
      <w:r w:rsidR="008C6157" w:rsidRPr="008C6157">
        <w:rPr>
          <w:bCs/>
          <w:color w:val="000000"/>
        </w:rPr>
        <w:t>»</w:t>
      </w:r>
      <w:r>
        <w:rPr>
          <w:bCs/>
          <w:color w:val="000000"/>
        </w:rPr>
        <w:t>.</w:t>
      </w:r>
    </w:p>
    <w:p w14:paraId="2EF25706" w14:textId="77777777" w:rsidR="008C6157" w:rsidRDefault="008C6157" w:rsidP="008C6157">
      <w:pPr>
        <w:overflowPunct/>
        <w:autoSpaceDE/>
        <w:autoSpaceDN/>
        <w:adjustRightInd/>
        <w:spacing w:after="200" w:afterAutospacing="0" w:line="276" w:lineRule="auto"/>
        <w:contextualSpacing/>
        <w:textAlignment w:val="auto"/>
      </w:pPr>
    </w:p>
    <w:p w14:paraId="62D6664E" w14:textId="4F6F7905" w:rsidR="00417026" w:rsidRPr="004C2D01" w:rsidRDefault="00417026" w:rsidP="0044459A">
      <w:pPr>
        <w:pStyle w:val="Bildetekst"/>
        <w:keepNext/>
        <w:jc w:val="left"/>
      </w:pPr>
      <w:bookmarkStart w:id="89" w:name="_Toc466630341"/>
      <w:bookmarkStart w:id="90" w:name="_Toc467575179"/>
      <w:r w:rsidRPr="00CB1A45">
        <w:t xml:space="preserve">Tabell </w:t>
      </w:r>
      <w:fldSimple w:instr=" SEQ Tabell \* ARABIC ">
        <w:r w:rsidR="00683834">
          <w:rPr>
            <w:noProof/>
          </w:rPr>
          <w:t>6</w:t>
        </w:r>
      </w:fldSimple>
      <w:r w:rsidRPr="004B5CBB">
        <w:t xml:space="preserve"> </w:t>
      </w:r>
      <w:r w:rsidR="00F3354A">
        <w:t xml:space="preserve">- </w:t>
      </w:r>
      <w:r w:rsidRPr="00CB1A45">
        <w:t>E</w:t>
      </w:r>
      <w:r w:rsidRPr="00CB1A45">
        <w:rPr>
          <w:rStyle w:val="Hyperkobling"/>
          <w:color w:val="auto"/>
        </w:rPr>
        <w:t>ksempler på bruksområder</w:t>
      </w:r>
      <w:r w:rsidRPr="004C2D01">
        <w:rPr>
          <w:rStyle w:val="Hyperkobling"/>
          <w:color w:val="auto"/>
        </w:rPr>
        <w:t xml:space="preserve"> for sertifikater</w:t>
      </w:r>
      <w:bookmarkEnd w:id="89"/>
      <w:bookmarkEnd w:id="90"/>
    </w:p>
    <w:tbl>
      <w:tblPr>
        <w:tblStyle w:val="Tabellrutenett"/>
        <w:tblW w:w="0" w:type="auto"/>
        <w:tblLook w:val="04A0" w:firstRow="1" w:lastRow="0" w:firstColumn="1" w:lastColumn="0" w:noHBand="0" w:noVBand="1"/>
      </w:tblPr>
      <w:tblGrid>
        <w:gridCol w:w="3256"/>
        <w:gridCol w:w="6140"/>
      </w:tblGrid>
      <w:tr w:rsidR="00417026" w:rsidRPr="00417026" w14:paraId="43F5C0EF" w14:textId="77777777" w:rsidTr="00417026">
        <w:tc>
          <w:tcPr>
            <w:tcW w:w="3256" w:type="dxa"/>
            <w:shd w:val="clear" w:color="auto" w:fill="2F5496" w:themeFill="accent5" w:themeFillShade="BF"/>
          </w:tcPr>
          <w:p w14:paraId="0D09999B" w14:textId="0F050350" w:rsidR="00417026" w:rsidRPr="0044459A" w:rsidRDefault="00417026" w:rsidP="004C2D01">
            <w:pPr>
              <w:overflowPunct/>
              <w:autoSpaceDE/>
              <w:autoSpaceDN/>
              <w:adjustRightInd/>
              <w:spacing w:after="200" w:afterAutospacing="0" w:line="276" w:lineRule="auto"/>
              <w:contextualSpacing/>
              <w:textAlignment w:val="auto"/>
              <w:rPr>
                <w:b/>
                <w:color w:val="FFFFFF" w:themeColor="background1"/>
              </w:rPr>
            </w:pPr>
            <w:r w:rsidRPr="0044459A">
              <w:rPr>
                <w:b/>
                <w:color w:val="FFFFFF" w:themeColor="background1"/>
              </w:rPr>
              <w:t>Type elektronisk sertifikat</w:t>
            </w:r>
          </w:p>
        </w:tc>
        <w:tc>
          <w:tcPr>
            <w:tcW w:w="6140" w:type="dxa"/>
            <w:shd w:val="clear" w:color="auto" w:fill="2F5496" w:themeFill="accent5" w:themeFillShade="BF"/>
          </w:tcPr>
          <w:p w14:paraId="445675E6" w14:textId="610800CA" w:rsidR="00417026" w:rsidRPr="0044459A" w:rsidRDefault="00417026" w:rsidP="004C2D01">
            <w:pPr>
              <w:overflowPunct/>
              <w:autoSpaceDE/>
              <w:autoSpaceDN/>
              <w:adjustRightInd/>
              <w:spacing w:after="200" w:afterAutospacing="0" w:line="276" w:lineRule="auto"/>
              <w:contextualSpacing/>
              <w:textAlignment w:val="auto"/>
              <w:rPr>
                <w:b/>
                <w:color w:val="FFFFFF" w:themeColor="background1"/>
              </w:rPr>
            </w:pPr>
            <w:r w:rsidRPr="0044459A">
              <w:rPr>
                <w:b/>
                <w:color w:val="FFFFFF" w:themeColor="background1"/>
              </w:rPr>
              <w:t>Bruksområde</w:t>
            </w:r>
          </w:p>
        </w:tc>
      </w:tr>
      <w:tr w:rsidR="00417026" w14:paraId="3CD1BDCD" w14:textId="77777777" w:rsidTr="0044459A">
        <w:tc>
          <w:tcPr>
            <w:tcW w:w="3256" w:type="dxa"/>
          </w:tcPr>
          <w:p w14:paraId="2BBC0744" w14:textId="426FEEA6" w:rsidR="00417026" w:rsidRDefault="00417026" w:rsidP="008C6157">
            <w:pPr>
              <w:overflowPunct/>
              <w:autoSpaceDE/>
              <w:autoSpaceDN/>
              <w:adjustRightInd/>
              <w:spacing w:after="200" w:afterAutospacing="0" w:line="276" w:lineRule="auto"/>
              <w:contextualSpacing/>
              <w:textAlignment w:val="auto"/>
            </w:pPr>
            <w:r w:rsidRPr="008C6157">
              <w:t>Kvalifisert personlig sertifikat</w:t>
            </w:r>
          </w:p>
        </w:tc>
        <w:tc>
          <w:tcPr>
            <w:tcW w:w="6140" w:type="dxa"/>
          </w:tcPr>
          <w:p w14:paraId="5155FDAD" w14:textId="0C02479E" w:rsidR="00417026" w:rsidRPr="00CB1A45" w:rsidRDefault="00417026" w:rsidP="0044459A">
            <w:r w:rsidRPr="00CB1A45">
              <w:t>Signering av resepter, oppgjørsmeldinger, legeerklæring og sykemeldinger</w:t>
            </w:r>
          </w:p>
          <w:p w14:paraId="676F886D" w14:textId="543471CF" w:rsidR="00417026" w:rsidRPr="00F04C6C" w:rsidRDefault="00417026" w:rsidP="0044459A">
            <w:r w:rsidRPr="00F04C6C">
              <w:t>Autentisering av brukere i nasjonal kjernejournal</w:t>
            </w:r>
          </w:p>
        </w:tc>
      </w:tr>
      <w:tr w:rsidR="00417026" w14:paraId="6E85189A" w14:textId="77777777" w:rsidTr="0044459A">
        <w:tc>
          <w:tcPr>
            <w:tcW w:w="3256" w:type="dxa"/>
          </w:tcPr>
          <w:p w14:paraId="556B3325" w14:textId="2391DABD" w:rsidR="00417026" w:rsidRDefault="00417026" w:rsidP="008C6157">
            <w:pPr>
              <w:overflowPunct/>
              <w:autoSpaceDE/>
              <w:autoSpaceDN/>
              <w:adjustRightInd/>
              <w:spacing w:after="200" w:afterAutospacing="0" w:line="276" w:lineRule="auto"/>
              <w:contextualSpacing/>
              <w:textAlignment w:val="auto"/>
            </w:pPr>
            <w:r w:rsidRPr="008C6157">
              <w:t>Ikke-kvalifisert personlig sertifikat</w:t>
            </w:r>
          </w:p>
        </w:tc>
        <w:tc>
          <w:tcPr>
            <w:tcW w:w="6140" w:type="dxa"/>
          </w:tcPr>
          <w:p w14:paraId="0C95EBD6" w14:textId="68CB79E3" w:rsidR="00417026" w:rsidRDefault="00417026" w:rsidP="008C6157">
            <w:pPr>
              <w:overflowPunct/>
              <w:autoSpaceDE/>
              <w:autoSpaceDN/>
              <w:adjustRightInd/>
              <w:spacing w:after="200" w:afterAutospacing="0" w:line="276" w:lineRule="auto"/>
              <w:contextualSpacing/>
              <w:textAlignment w:val="auto"/>
            </w:pPr>
            <w:r>
              <w:t>Autentisering av brukere i klientplattformen Puls</w:t>
            </w:r>
          </w:p>
        </w:tc>
      </w:tr>
      <w:tr w:rsidR="00417026" w14:paraId="7E090122" w14:textId="77777777" w:rsidTr="0044459A">
        <w:tc>
          <w:tcPr>
            <w:tcW w:w="3256" w:type="dxa"/>
          </w:tcPr>
          <w:p w14:paraId="030DBE11" w14:textId="226F9943" w:rsidR="00417026" w:rsidRDefault="00417026" w:rsidP="008C6157">
            <w:pPr>
              <w:overflowPunct/>
              <w:autoSpaceDE/>
              <w:autoSpaceDN/>
              <w:adjustRightInd/>
              <w:spacing w:after="200" w:afterAutospacing="0" w:line="276" w:lineRule="auto"/>
              <w:contextualSpacing/>
              <w:textAlignment w:val="auto"/>
            </w:pPr>
            <w:r w:rsidRPr="008C6157">
              <w:t>Maskinsertifikat</w:t>
            </w:r>
          </w:p>
        </w:tc>
        <w:tc>
          <w:tcPr>
            <w:tcW w:w="6140" w:type="dxa"/>
          </w:tcPr>
          <w:p w14:paraId="4CFB93CE" w14:textId="77777777" w:rsidR="00417026" w:rsidRDefault="00417026" w:rsidP="0044459A">
            <w:r w:rsidRPr="00CB1A45">
              <w:t>Autentisering av datamaskin</w:t>
            </w:r>
          </w:p>
          <w:p w14:paraId="21483061" w14:textId="6A621987" w:rsidR="00417026" w:rsidRPr="00CB1A45" w:rsidRDefault="00417026" w:rsidP="0044459A">
            <w:r w:rsidRPr="00CB1A45">
              <w:t>Autentisering av tjeneste på datamaskin</w:t>
            </w:r>
          </w:p>
          <w:p w14:paraId="414137DD" w14:textId="7EC739AB" w:rsidR="00417026" w:rsidRDefault="00417026" w:rsidP="0044459A">
            <w:r w:rsidRPr="00F04C6C">
              <w:t>Kryptering av kommunikasjon med datamaskin</w:t>
            </w:r>
          </w:p>
        </w:tc>
      </w:tr>
      <w:tr w:rsidR="00417026" w14:paraId="54DA8D93" w14:textId="77777777" w:rsidTr="0044459A">
        <w:tc>
          <w:tcPr>
            <w:tcW w:w="3256" w:type="dxa"/>
          </w:tcPr>
          <w:p w14:paraId="3A7D831E" w14:textId="73C451B5" w:rsidR="00417026" w:rsidRDefault="00417026" w:rsidP="008C6157">
            <w:pPr>
              <w:overflowPunct/>
              <w:autoSpaceDE/>
              <w:autoSpaceDN/>
              <w:adjustRightInd/>
              <w:spacing w:after="200" w:afterAutospacing="0" w:line="276" w:lineRule="auto"/>
              <w:contextualSpacing/>
              <w:textAlignment w:val="auto"/>
            </w:pPr>
            <w:r w:rsidRPr="008C6157">
              <w:t>Virksomhetssertifikat</w:t>
            </w:r>
          </w:p>
        </w:tc>
        <w:tc>
          <w:tcPr>
            <w:tcW w:w="6140" w:type="dxa"/>
          </w:tcPr>
          <w:p w14:paraId="11F20B3D" w14:textId="77777777" w:rsidR="00417026" w:rsidRPr="00CB1A45" w:rsidRDefault="00417026" w:rsidP="0044459A">
            <w:r w:rsidRPr="00CB1A45">
              <w:t>Kryptering av meldinger som f.eks henvisning, rekvisisjon, lab</w:t>
            </w:r>
          </w:p>
          <w:p w14:paraId="7C1BE2D9" w14:textId="454550AB" w:rsidR="00417026" w:rsidRPr="00F04C6C" w:rsidRDefault="00417026" w:rsidP="0044459A">
            <w:r w:rsidRPr="00F04C6C">
              <w:t>Signering av meldinger</w:t>
            </w:r>
          </w:p>
        </w:tc>
      </w:tr>
    </w:tbl>
    <w:p w14:paraId="5B437ECF" w14:textId="45F77C7F" w:rsidR="00417026" w:rsidRPr="008C6157" w:rsidRDefault="00417026" w:rsidP="008C6157">
      <w:pPr>
        <w:overflowPunct/>
        <w:autoSpaceDE/>
        <w:autoSpaceDN/>
        <w:adjustRightInd/>
        <w:spacing w:after="200" w:afterAutospacing="0" w:line="276" w:lineRule="auto"/>
        <w:contextualSpacing/>
        <w:textAlignment w:val="auto"/>
      </w:pPr>
    </w:p>
    <w:p w14:paraId="5364887E" w14:textId="64F20ED0" w:rsidR="008C6157" w:rsidRPr="008C6157" w:rsidRDefault="008C6157" w:rsidP="0044459A">
      <w:pPr>
        <w:overflowPunct/>
        <w:adjustRightInd/>
        <w:spacing w:after="200" w:afterAutospacing="0" w:line="260" w:lineRule="atLeast"/>
        <w:textAlignment w:val="auto"/>
      </w:pPr>
      <w:r w:rsidRPr="008C6157">
        <w:t xml:space="preserve">Det skal </w:t>
      </w:r>
      <w:r w:rsidR="00036279">
        <w:t>eksistere</w:t>
      </w:r>
      <w:r w:rsidR="003D5624" w:rsidRPr="008C6157">
        <w:t xml:space="preserve"> </w:t>
      </w:r>
      <w:r w:rsidR="00F3354A">
        <w:t xml:space="preserve">og forvaltes </w:t>
      </w:r>
      <w:r w:rsidRPr="008C6157">
        <w:t xml:space="preserve">klare prosesser for utstedelse, fornyelse, tilbaketrekking og transport av </w:t>
      </w:r>
      <w:r w:rsidR="00F3354A">
        <w:t xml:space="preserve">elektroniske </w:t>
      </w:r>
      <w:r w:rsidRPr="008C6157">
        <w:t>sertifikater med tilhørende nøkler.</w:t>
      </w:r>
      <w:r w:rsidR="006C2626">
        <w:t xml:space="preserve"> </w:t>
      </w:r>
    </w:p>
    <w:p w14:paraId="1BB75CAA" w14:textId="7A74D90A" w:rsidR="00A660CD" w:rsidRDefault="00A660CD" w:rsidP="0087120D">
      <w:pPr>
        <w:pStyle w:val="Overskrift1"/>
      </w:pPr>
      <w:bookmarkStart w:id="91" w:name="_Toc457820244"/>
      <w:bookmarkStart w:id="92" w:name="_Toc466630319"/>
      <w:bookmarkStart w:id="93" w:name="_Toc467575162"/>
      <w:r>
        <w:lastRenderedPageBreak/>
        <w:t>Eksterne tjenester</w:t>
      </w:r>
      <w:bookmarkEnd w:id="91"/>
      <w:bookmarkEnd w:id="92"/>
      <w:bookmarkEnd w:id="93"/>
    </w:p>
    <w:p w14:paraId="3D634E9D" w14:textId="4331B399" w:rsidR="00F3354A" w:rsidRDefault="00A660CD" w:rsidP="00EA587D">
      <w:r>
        <w:t>Med eksterne tjenester menes</w:t>
      </w:r>
      <w:r w:rsidR="00F3354A">
        <w:t xml:space="preserve"> IT</w:t>
      </w:r>
      <w:r>
        <w:t xml:space="preserve"> tjenester som </w:t>
      </w:r>
      <w:r w:rsidR="006F24AB">
        <w:t xml:space="preserve">blir gjort tilgjengelige </w:t>
      </w:r>
      <w:r w:rsidR="00F3354A">
        <w:t xml:space="preserve">i ekstern </w:t>
      </w:r>
      <w:r w:rsidR="006F24AB">
        <w:t xml:space="preserve">tjenestesøyle. Disse tjenestene er </w:t>
      </w:r>
      <w:r w:rsidR="00F3354A">
        <w:t xml:space="preserve">ikke </w:t>
      </w:r>
      <w:r w:rsidR="006F24AB">
        <w:t xml:space="preserve">nødvendigvis </w:t>
      </w:r>
      <w:r w:rsidR="000114CB">
        <w:t>plassert innenfor et fysisk om</w:t>
      </w:r>
      <w:r w:rsidR="006F24AB">
        <w:t xml:space="preserve">råde som HMN har kontroll over. </w:t>
      </w:r>
      <w:r w:rsidR="00F3354A">
        <w:t xml:space="preserve">De </w:t>
      </w:r>
      <w:r w:rsidR="006F24AB">
        <w:t xml:space="preserve">kan </w:t>
      </w:r>
      <w:r w:rsidR="00F3354A">
        <w:t xml:space="preserve">for eksempel </w:t>
      </w:r>
      <w:r w:rsidR="006F24AB">
        <w:t xml:space="preserve">være plassert hos en tredjepart/tjenesteleverandør eller i skyen. </w:t>
      </w:r>
    </w:p>
    <w:p w14:paraId="646AA67E" w14:textId="4E8E16C3" w:rsidR="00A660CD" w:rsidRDefault="00F3354A" w:rsidP="00EA587D">
      <w:r>
        <w:t>D</w:t>
      </w:r>
      <w:r w:rsidR="00EC4DD0">
        <w:t>e</w:t>
      </w:r>
      <w:r>
        <w:t xml:space="preserve"> samme </w:t>
      </w:r>
      <w:r w:rsidR="006F24AB">
        <w:t xml:space="preserve">policies og retningslinjer </w:t>
      </w:r>
      <w:r>
        <w:t xml:space="preserve">skal </w:t>
      </w:r>
      <w:r w:rsidR="006F24AB">
        <w:t>gjeld</w:t>
      </w:r>
      <w:r>
        <w:t>e</w:t>
      </w:r>
      <w:r w:rsidR="006F24AB">
        <w:t xml:space="preserve"> for </w:t>
      </w:r>
      <w:r>
        <w:t xml:space="preserve">slike </w:t>
      </w:r>
      <w:r w:rsidR="006F24AB">
        <w:t>tjeneste</w:t>
      </w:r>
      <w:r w:rsidR="00747232">
        <w:t>r</w:t>
      </w:r>
      <w:r w:rsidR="006F24AB">
        <w:t xml:space="preserve"> som </w:t>
      </w:r>
      <w:r>
        <w:t xml:space="preserve">i </w:t>
      </w:r>
      <w:r w:rsidR="006F24AB">
        <w:t xml:space="preserve">andre </w:t>
      </w:r>
      <w:r w:rsidR="000114CB">
        <w:t xml:space="preserve">tjenestesøyler. </w:t>
      </w:r>
    </w:p>
    <w:p w14:paraId="27D6F6DF" w14:textId="4902D670" w:rsidR="00FB6934" w:rsidRDefault="00264F69" w:rsidP="00EA587D">
      <w:r>
        <w:t>Retningslinje</w:t>
      </w:r>
      <w:r w:rsidR="000114CB">
        <w:t xml:space="preserve"> 3</w:t>
      </w:r>
      <w:r w:rsidR="00F3354A">
        <w:t xml:space="preserve"> til SP</w:t>
      </w:r>
      <w:r w:rsidR="000114CB">
        <w:t xml:space="preserve"> </w:t>
      </w:r>
      <w:r w:rsidR="00F3354A">
        <w:t>– «</w:t>
      </w:r>
      <w:r w:rsidR="000114CB">
        <w:t>Etablering og endring av tjenester</w:t>
      </w:r>
      <w:r w:rsidR="00F3354A">
        <w:t>»</w:t>
      </w:r>
      <w:r w:rsidR="000114CB">
        <w:t xml:space="preserve"> og </w:t>
      </w:r>
      <w:r>
        <w:t>Retningslinje</w:t>
      </w:r>
      <w:r w:rsidR="00F04C6C">
        <w:t xml:space="preserve"> </w:t>
      </w:r>
      <w:r w:rsidR="000114CB">
        <w:t xml:space="preserve">5 </w:t>
      </w:r>
      <w:r w:rsidR="00F3354A">
        <w:t>til SP - «</w:t>
      </w:r>
      <w:r w:rsidR="000114CB">
        <w:t>Bruk av skytjenester</w:t>
      </w:r>
      <w:r w:rsidR="00F3354A">
        <w:t>»</w:t>
      </w:r>
      <w:r w:rsidR="000114CB">
        <w:t xml:space="preserve"> gir videre retningslinjer og hjelp </w:t>
      </w:r>
      <w:r w:rsidR="004C2D01">
        <w:t xml:space="preserve">til </w:t>
      </w:r>
      <w:r w:rsidR="000114CB">
        <w:t>bruk av eksterne tjenester.</w:t>
      </w:r>
    </w:p>
    <w:p w14:paraId="39679174" w14:textId="6BE4702B" w:rsidR="00A660CD" w:rsidRDefault="00A660CD" w:rsidP="00EA587D"/>
    <w:p w14:paraId="5543EE00" w14:textId="49503F33" w:rsidR="00A660CD" w:rsidRPr="00A660CD" w:rsidRDefault="00A660CD" w:rsidP="00EA587D"/>
    <w:p w14:paraId="60446426" w14:textId="03F800D1" w:rsidR="00215C4C" w:rsidRPr="006B2F58" w:rsidRDefault="00215C4C" w:rsidP="0087120D">
      <w:pPr>
        <w:pStyle w:val="Overskrift1"/>
      </w:pPr>
      <w:bookmarkStart w:id="94" w:name="_Toc457820245"/>
      <w:bookmarkStart w:id="95" w:name="_Toc466630320"/>
      <w:bookmarkStart w:id="96" w:name="_Toc467575163"/>
      <w:r w:rsidRPr="006B2F58">
        <w:lastRenderedPageBreak/>
        <w:t>Konfigurasjonskontroll</w:t>
      </w:r>
      <w:bookmarkEnd w:id="84"/>
      <w:bookmarkEnd w:id="94"/>
      <w:bookmarkEnd w:id="95"/>
      <w:bookmarkEnd w:id="96"/>
    </w:p>
    <w:p w14:paraId="31DE6D41" w14:textId="77777777" w:rsidR="006E76B2" w:rsidRDefault="006E76B2" w:rsidP="006E76B2">
      <w:r>
        <w:t xml:space="preserve">Konfigurasjonsstyring skal sørge for at IT infrastruktur og systemer til enhver tid er konfigurert i tråd med gjeldende konfigurasjonsstandard. </w:t>
      </w:r>
    </w:p>
    <w:p w14:paraId="3D122E34" w14:textId="77777777" w:rsidR="006E76B2" w:rsidRDefault="006E76B2" w:rsidP="006E76B2">
      <w:r>
        <w:t>Det skal eksistere en forankret konfigurasjonsstandard og tilhørende arbeidsprosesser som sørger for en helhetlig oppdatering av en sentral konfigurasjonsdatabase. Avviket mellom standard og reell konfigurasjon skal utbedres ved å gjennomføre tiltak som er behandlet av gjeldende endringsprosess.</w:t>
      </w:r>
    </w:p>
    <w:p w14:paraId="7D8367B0" w14:textId="70A8C250" w:rsidR="006E76B2" w:rsidRDefault="006E76B2" w:rsidP="006E76B2">
      <w:r>
        <w:t xml:space="preserve">Tilfredsstillende konfigurasjonsstyring er basert på at det skal eksistere en felles konfigurasjonsdatabase som inneholder oppdatert konfigurasjonsinformasjon for IT infrastruktur og systemer. Den skal inneholde konfigurasjonselementer (CI-configuration items) som beskriver konfigurasjon av IT infrastruktur og systemer, relasjoner mellom konfigurasjonselementer, verdikjeder og konfigurasjonselementers integrasjon med tjenesteavtaler. </w:t>
      </w:r>
      <w:r w:rsidR="00FB0E14">
        <w:t>Alle datakilder som inneholder konfigurasjonsinformasjon skal oppdateres i konfigurasjonsdatabasen.</w:t>
      </w:r>
    </w:p>
    <w:p w14:paraId="352DD33C" w14:textId="77777777" w:rsidR="006E76B2" w:rsidRDefault="006E76B2" w:rsidP="006E76B2">
      <w:r>
        <w:t xml:space="preserve">Kravet til konfigurasjonsinformasjonens integritet er høy og krever at alle arbeidsprosesser (ITIL) som endrer konfigurasjon skal oppdatere konfigurasjonsinformasjonen når endringene gjennomføres. </w:t>
      </w:r>
    </w:p>
    <w:p w14:paraId="3A0D67DC" w14:textId="5FD422B6" w:rsidR="006E76B2" w:rsidRDefault="006E76B2" w:rsidP="006E76B2">
      <w:r>
        <w:t>Konfigurasjonsdatabasen skal i størst mulig grad oppdateres automatisk for å oppnå størst mulig integritet til enhver tid. Manuelle oppdateringer er likevel nødvendig for å oppdatere relasjoner og verdikjeder. Det skal derfor utpekes ansvarlige eiere av konfigurasjonsinformasjon og sørges for at arbeidsrutiner og prosesser er tilpasset god forvaltning av konfigurasjonsinformasjon.</w:t>
      </w:r>
    </w:p>
    <w:p w14:paraId="2F562C34" w14:textId="22486742" w:rsidR="006E76B2" w:rsidRDefault="006E76B2" w:rsidP="006E76B2">
      <w:r>
        <w:t>Oppdateringstiltak er avhengig av at det til enhver tid eksisterer en konfigurasjonsdatabase som inneholder informasjon om alle enheter i IT infrastrukturen, systemene disse produserer og tilhørende konfigurasjonselementer.</w:t>
      </w:r>
      <w:r w:rsidR="00FB0E14">
        <w:t xml:space="preserve"> </w:t>
      </w:r>
    </w:p>
    <w:p w14:paraId="17EA9318" w14:textId="1DB471B3" w:rsidR="006E76B2" w:rsidRDefault="006E76B2" w:rsidP="006E76B2">
      <w:r>
        <w:t xml:space="preserve">Trusselsituasjonen for IT infrastruktur og systemer forverrer seg stadig og </w:t>
      </w:r>
      <w:r w:rsidR="005424D3">
        <w:t xml:space="preserve">nye </w:t>
      </w:r>
      <w:r>
        <w:t xml:space="preserve">sårbarheter </w:t>
      </w:r>
      <w:r w:rsidR="005424D3">
        <w:t>avsløres og angripes</w:t>
      </w:r>
      <w:r>
        <w:t xml:space="preserve">. </w:t>
      </w:r>
      <w:r w:rsidR="005424D3">
        <w:t xml:space="preserve">Når en slik hendelse oppstår </w:t>
      </w:r>
      <w:r>
        <w:t xml:space="preserve">skal </w:t>
      </w:r>
      <w:r w:rsidR="005424D3">
        <w:t xml:space="preserve">det </w:t>
      </w:r>
      <w:r>
        <w:t>raskt gjennomføres tiltak som utbedrer sårbarheter i IT infrastruktur og systemer ved å benytte tilgjengelig konfigurasjonsinformasjon i konfigurasjonsdatabasen. Tiltakene skal gjennomføres ved å benytte gjeldende endringsprosess og rutiner for å håndtere hendelser.</w:t>
      </w:r>
    </w:p>
    <w:p w14:paraId="1D19CF25" w14:textId="536274D1" w:rsidR="006E76B2" w:rsidRDefault="006E76B2" w:rsidP="006E76B2">
      <w:r>
        <w:t xml:space="preserve">Produksjon av IT tjenester skal foregå på IT infrastruktur og systemer som kjører lisensiert programvare med gyldig supportavtaler. Det skal eksistere en forvaltningsprosess som holder rede på og varsler utløp av lisenser og supportavtaler. Den skal regelmessig gjennomløpe konfigurasjonsdatabasen og varsle systemeier ved utløp. Varslingen skal skje tilstrekkelig lenge før utløp slik at systemeier har tid til å </w:t>
      </w:r>
      <w:r w:rsidR="00CB1A45">
        <w:t>an</w:t>
      </w:r>
      <w:r>
        <w:t xml:space="preserve">skaffe innsatsmidler </w:t>
      </w:r>
      <w:r w:rsidR="00CB1A45">
        <w:t xml:space="preserve">tilstrekkelig til </w:t>
      </w:r>
      <w:r>
        <w:t>å gjennomføre oppgraderingen.</w:t>
      </w:r>
    </w:p>
    <w:p w14:paraId="022C869A" w14:textId="03284966" w:rsidR="006E76B2" w:rsidRDefault="006E76B2" w:rsidP="006E76B2">
      <w:r>
        <w:t>Implementering av nye enheter i IT infrastrukturen skal gjennomføres ved at</w:t>
      </w:r>
      <w:r w:rsidR="00CB1A45">
        <w:t xml:space="preserve"> det installeres et</w:t>
      </w:r>
      <w:r>
        <w:t xml:space="preserve"> godkjent og standardisert operativsystem</w:t>
      </w:r>
      <w:r w:rsidR="00CB1A45" w:rsidRPr="00CB1A45">
        <w:t xml:space="preserve"> </w:t>
      </w:r>
      <w:r w:rsidR="00CB1A45">
        <w:t>på datamaskinen</w:t>
      </w:r>
      <w:r>
        <w:t>, med en tilhørende herdingskonfigurasjon og sørge for at det skjer en automatisk oppdatering av konfigurasjonsdatabasen.</w:t>
      </w:r>
    </w:p>
    <w:p w14:paraId="6044642D" w14:textId="192792AD" w:rsidR="00646AE6" w:rsidRPr="006B2F58" w:rsidRDefault="006E76B2" w:rsidP="00FC1AD5">
      <w:r>
        <w:t>Distribuert og personavhengig informasjon om elektroniske sertifikater og deres utløpstid er en risiko for fortløpende produksjon av IT tjenester. Informasjon om elektroniske sertifikater skal derfor legges inn i konfigurasjonsdatabasen og det skal eksistere en tilpasset forvaltningsprosess som varsler sertifikateier minst 90 dager før sertifikatet utløper.</w:t>
      </w:r>
    </w:p>
    <w:p w14:paraId="5871518B" w14:textId="62D0ADB5" w:rsidR="008721D8" w:rsidRDefault="008721D8" w:rsidP="0087120D">
      <w:pPr>
        <w:pStyle w:val="Overskrift1"/>
      </w:pPr>
      <w:bookmarkStart w:id="97" w:name="_Toc457820246"/>
      <w:bookmarkStart w:id="98" w:name="_Toc466630321"/>
      <w:bookmarkStart w:id="99" w:name="_Toc467575164"/>
      <w:bookmarkStart w:id="100" w:name="_Toc261419355"/>
      <w:r>
        <w:lastRenderedPageBreak/>
        <w:t>Infrastruktursikkerhet</w:t>
      </w:r>
      <w:bookmarkEnd w:id="97"/>
      <w:bookmarkEnd w:id="98"/>
      <w:bookmarkEnd w:id="99"/>
      <w:r w:rsidR="009753F1" w:rsidRPr="009753F1">
        <w:rPr>
          <w:rFonts w:ascii="Times New Roman" w:hAnsi="Times New Roman" w:cs="Times New Roman"/>
          <w:noProof/>
          <w:color w:val="auto"/>
          <w:sz w:val="22"/>
          <w:szCs w:val="22"/>
        </w:rPr>
        <w:t xml:space="preserve"> </w:t>
      </w:r>
    </w:p>
    <w:p w14:paraId="0E521AAA" w14:textId="4B6FE3DB" w:rsidR="008721D8" w:rsidRDefault="008721D8" w:rsidP="008721D8">
      <w:r>
        <w:t xml:space="preserve">Alle elementer som inngår i leveransen av en tjeneste </w:t>
      </w:r>
      <w:r w:rsidR="007D4B3E">
        <w:t xml:space="preserve">skal gjennomgå en helhetlig </w:t>
      </w:r>
      <w:r>
        <w:t>sikr</w:t>
      </w:r>
      <w:r w:rsidR="007D4B3E">
        <w:t>ing</w:t>
      </w:r>
      <w:r>
        <w:t>.</w:t>
      </w:r>
    </w:p>
    <w:p w14:paraId="4921D95B" w14:textId="66658920" w:rsidR="001A3CE1" w:rsidRPr="001A3CE1" w:rsidRDefault="001A3CE1" w:rsidP="001A3CE1">
      <w:r w:rsidRPr="001A3CE1">
        <w:t>Alle IT</w:t>
      </w:r>
      <w:r w:rsidR="00C54BC3">
        <w:t>-</w:t>
      </w:r>
      <w:r w:rsidRPr="001A3CE1">
        <w:t>systemer skal herdes i tråd IT</w:t>
      </w:r>
      <w:r w:rsidR="00C54BC3">
        <w:t>-</w:t>
      </w:r>
      <w:r w:rsidRPr="001A3CE1">
        <w:t>systemets rolle og plassering. Retningslinje 6 til SP – «Herding av servere»</w:t>
      </w:r>
      <w:r>
        <w:t>,</w:t>
      </w:r>
      <w:r w:rsidRPr="001A3CE1">
        <w:t xml:space="preserve"> Retningslinje 7 til SP – «Herding av nettverkskomponenter» </w:t>
      </w:r>
      <w:r>
        <w:t xml:space="preserve">og </w:t>
      </w:r>
      <w:r w:rsidRPr="001A3CE1">
        <w:t>Retningslinje</w:t>
      </w:r>
      <w:r>
        <w:t xml:space="preserve"> 8</w:t>
      </w:r>
      <w:r w:rsidRPr="001A3CE1">
        <w:t xml:space="preserve"> til SP – «Herding av </w:t>
      </w:r>
      <w:r>
        <w:t>klienter</w:t>
      </w:r>
      <w:r w:rsidRPr="001A3CE1">
        <w:t>» beskriver nærmere beste praksis.</w:t>
      </w:r>
    </w:p>
    <w:p w14:paraId="314F5E1E" w14:textId="3D154276" w:rsidR="001A3CE1" w:rsidRPr="006B2F58" w:rsidRDefault="001A3CE1" w:rsidP="001A3CE1">
      <w:pPr>
        <w:overflowPunct/>
        <w:autoSpaceDE/>
        <w:autoSpaceDN/>
        <w:adjustRightInd/>
        <w:spacing w:afterAutospacing="0"/>
        <w:textAlignment w:val="auto"/>
      </w:pPr>
      <w:r w:rsidRPr="006B2F58">
        <w:t>Det skal kun benyttes</w:t>
      </w:r>
      <w:r>
        <w:t xml:space="preserve"> versjoner av</w:t>
      </w:r>
      <w:r w:rsidRPr="006B2F58">
        <w:t xml:space="preserve"> operativsystem</w:t>
      </w:r>
      <w:r>
        <w:t>er</w:t>
      </w:r>
      <w:r w:rsidRPr="006B2F58">
        <w:t xml:space="preserve"> som </w:t>
      </w:r>
      <w:r>
        <w:t xml:space="preserve">vedlikeholdes </w:t>
      </w:r>
      <w:r w:rsidRPr="006B2F58">
        <w:t xml:space="preserve">av </w:t>
      </w:r>
      <w:r>
        <w:t>p</w:t>
      </w:r>
      <w:r w:rsidRPr="006B2F58">
        <w:t>rogramvare</w:t>
      </w:r>
      <w:r>
        <w:t>leverandør</w:t>
      </w:r>
      <w:r w:rsidRPr="006B2F58">
        <w:t>.</w:t>
      </w:r>
    </w:p>
    <w:p w14:paraId="2E6D7FD2" w14:textId="77777777" w:rsidR="001A3CE1" w:rsidRPr="008721D8" w:rsidRDefault="001A3CE1" w:rsidP="008721D8"/>
    <w:p w14:paraId="6B414775" w14:textId="58E8344D" w:rsidR="00DC4A8E" w:rsidRPr="006B2F58" w:rsidRDefault="00DC4A8E" w:rsidP="0087120D">
      <w:pPr>
        <w:pStyle w:val="Overskrift2"/>
      </w:pPr>
      <w:r w:rsidRPr="006B2F58">
        <w:t>Nettverksinfrastruktursikkerhet</w:t>
      </w:r>
    </w:p>
    <w:p w14:paraId="08A30D7B" w14:textId="30302139" w:rsidR="007D4B3E" w:rsidRDefault="00BD1AAA" w:rsidP="00BD1AAA">
      <w:r>
        <w:t>All tilgang til nettverksenheter skal kun gis til autoriserte og autentiserte brukere. Pålogging</w:t>
      </w:r>
      <w:r w:rsidR="004C2D01">
        <w:t>s</w:t>
      </w:r>
      <w:r w:rsidR="00886B6B">
        <w:t>s</w:t>
      </w:r>
      <w:r w:rsidR="004C2D01">
        <w:t>esjonen</w:t>
      </w:r>
      <w:r>
        <w:t xml:space="preserve"> skal være kryptert og en felles </w:t>
      </w:r>
      <w:r w:rsidR="004C2D01">
        <w:t>bruker</w:t>
      </w:r>
      <w:r>
        <w:t xml:space="preserve">database som </w:t>
      </w:r>
      <w:r w:rsidR="007D4B3E">
        <w:t xml:space="preserve">er tilkoblet </w:t>
      </w:r>
      <w:r>
        <w:t>sentral katalogtjeneste</w:t>
      </w:r>
      <w:r w:rsidR="007D4B3E">
        <w:t xml:space="preserve"> skal benyttes</w:t>
      </w:r>
      <w:r>
        <w:t xml:space="preserve">. </w:t>
      </w:r>
    </w:p>
    <w:p w14:paraId="226638E4" w14:textId="7248D34A" w:rsidR="00BD1AAA" w:rsidRDefault="00BD1AAA" w:rsidP="00BD1AAA">
      <w:r>
        <w:t xml:space="preserve">All tilgang til </w:t>
      </w:r>
      <w:r w:rsidR="004C2D01">
        <w:t>nettverks</w:t>
      </w:r>
      <w:r>
        <w:t>enheter skal logges, slik at krav til sporbarhet tilfredsstilles.</w:t>
      </w:r>
    </w:p>
    <w:p w14:paraId="32486487" w14:textId="0EAE8452" w:rsidR="00BD1AAA" w:rsidRDefault="00BD1AAA" w:rsidP="00BD1AAA">
      <w:r>
        <w:t xml:space="preserve">Alle </w:t>
      </w:r>
      <w:r w:rsidR="004C2D01">
        <w:t>nettverks</w:t>
      </w:r>
      <w:r>
        <w:t xml:space="preserve">enheter skal være </w:t>
      </w:r>
      <w:r w:rsidR="004C2D01">
        <w:t xml:space="preserve">herdet </w:t>
      </w:r>
      <w:r>
        <w:t>etter best</w:t>
      </w:r>
      <w:r w:rsidR="00CB1A45">
        <w:t>e</w:t>
      </w:r>
      <w:r>
        <w:t xml:space="preserve"> </w:t>
      </w:r>
      <w:r w:rsidR="00CB1A45">
        <w:t xml:space="preserve">praksis </w:t>
      </w:r>
      <w:r>
        <w:t xml:space="preserve">og tjenester som ikke brukes skal </w:t>
      </w:r>
      <w:r w:rsidR="00886B6B">
        <w:t>deaktiveres</w:t>
      </w:r>
      <w:r w:rsidR="004C2D01">
        <w:t>.</w:t>
      </w:r>
      <w:r w:rsidR="00886B6B">
        <w:t xml:space="preserve"> </w:t>
      </w:r>
      <w:r w:rsidR="004C2D01">
        <w:t xml:space="preserve">Se </w:t>
      </w:r>
      <w:r w:rsidR="00264F69">
        <w:t>Retningslinje</w:t>
      </w:r>
      <w:r w:rsidR="004C2D01">
        <w:t xml:space="preserve"> 7 til SP – «Herding av nettverkskomponenter» for mer informasjon</w:t>
      </w:r>
      <w:r>
        <w:t>.</w:t>
      </w:r>
    </w:p>
    <w:p w14:paraId="188CEC96" w14:textId="0C8461E1" w:rsidR="001A3CE1" w:rsidRPr="00B86EFB" w:rsidRDefault="00BD1AAA" w:rsidP="00BD1AAA">
      <w:r>
        <w:t xml:space="preserve">Tilgang til </w:t>
      </w:r>
      <w:r w:rsidR="0044459A">
        <w:t>celler</w:t>
      </w:r>
      <w:r>
        <w:t xml:space="preserve"> i nettverket skal sikres og det skal kun gis tilgang for autentisert og autorisert utstyr og brukere. Autentisering skal primært være sertifikatbasert (802.1x). </w:t>
      </w:r>
      <w:r w:rsidR="00BD6EC8">
        <w:t>U</w:t>
      </w:r>
      <w:r>
        <w:t xml:space="preserve">tstyr </w:t>
      </w:r>
      <w:r w:rsidR="00BD6EC8">
        <w:t xml:space="preserve">det ikke er mulig å </w:t>
      </w:r>
      <w:r w:rsidR="00C04794">
        <w:t>autentisere</w:t>
      </w:r>
      <w:r w:rsidR="00BD6EC8">
        <w:t xml:space="preserve"> </w:t>
      </w:r>
      <w:r w:rsidR="00C04794">
        <w:t>eller autorisere</w:t>
      </w:r>
      <w:r w:rsidR="00D11A16">
        <w:t>, vil få</w:t>
      </w:r>
      <w:r w:rsidR="00BD6EC8">
        <w:t xml:space="preserve"> en tvungen tilknytning til et karantenenettverk med et svært begrenset tjenesteutvalg.</w:t>
      </w:r>
    </w:p>
    <w:p w14:paraId="6044642E" w14:textId="4C89AC96" w:rsidR="00215C4C" w:rsidRPr="006B2F58" w:rsidRDefault="00215C4C" w:rsidP="0087120D">
      <w:pPr>
        <w:pStyle w:val="Overskrift2"/>
      </w:pPr>
      <w:r w:rsidRPr="006B2F58">
        <w:t>Serversikkerhet</w:t>
      </w:r>
      <w:bookmarkEnd w:id="100"/>
    </w:p>
    <w:p w14:paraId="6044642F" w14:textId="727CF1EA" w:rsidR="00215C4C" w:rsidRPr="006B2F58" w:rsidRDefault="002001DA" w:rsidP="00CD61B2">
      <w:r w:rsidRPr="006B2F58">
        <w:t xml:space="preserve">Alle servere skal </w:t>
      </w:r>
      <w:r w:rsidR="007D4B3E">
        <w:t xml:space="preserve">herdes, sikres </w:t>
      </w:r>
      <w:r w:rsidR="00AD0D2A">
        <w:t>med</w:t>
      </w:r>
      <w:r w:rsidR="007D4B3E">
        <w:t xml:space="preserve"> </w:t>
      </w:r>
      <w:r w:rsidRPr="006B2F58">
        <w:t>antiv</w:t>
      </w:r>
      <w:r w:rsidR="000165DF" w:rsidRPr="006B2F58">
        <w:t>i</w:t>
      </w:r>
      <w:r w:rsidRPr="006B2F58">
        <w:t xml:space="preserve">rus </w:t>
      </w:r>
      <w:r w:rsidR="007D4B3E">
        <w:t xml:space="preserve">tjeneste, sikkerhetspatches </w:t>
      </w:r>
      <w:r w:rsidRPr="006B2F58">
        <w:t xml:space="preserve">og </w:t>
      </w:r>
      <w:r w:rsidR="007D4B3E">
        <w:t xml:space="preserve">innlemmes i </w:t>
      </w:r>
      <w:r w:rsidRPr="006B2F58">
        <w:t>HEMITs driftsløsninger.</w:t>
      </w:r>
    </w:p>
    <w:p w14:paraId="60446435" w14:textId="77777777" w:rsidR="00215C4C" w:rsidRDefault="00215C4C" w:rsidP="0087120D">
      <w:pPr>
        <w:pStyle w:val="Overskrift3"/>
      </w:pPr>
      <w:bookmarkStart w:id="101" w:name="_Toc261419357"/>
      <w:r w:rsidRPr="006B2F58">
        <w:t>Serversikring</w:t>
      </w:r>
      <w:bookmarkEnd w:id="101"/>
    </w:p>
    <w:p w14:paraId="0198A5C7" w14:textId="6B831926" w:rsidR="00681C65" w:rsidRPr="00681C65" w:rsidRDefault="00681C65" w:rsidP="00681C65">
      <w:r>
        <w:t>Alle servere</w:t>
      </w:r>
      <w:r w:rsidR="000000F1">
        <w:t xml:space="preserve"> fra og med Microsoft Windows Server 2012</w:t>
      </w:r>
      <w:r>
        <w:t xml:space="preserve">: </w:t>
      </w:r>
    </w:p>
    <w:p w14:paraId="3FC7FA26" w14:textId="77777777" w:rsidR="00681C65" w:rsidRDefault="00681C65" w:rsidP="00681C65">
      <w:pPr>
        <w:pStyle w:val="Listeavsnitt"/>
        <w:numPr>
          <w:ilvl w:val="0"/>
          <w:numId w:val="83"/>
        </w:numPr>
      </w:pPr>
      <w:r>
        <w:t>med nettverkstilgang til sikker sone skal v</w:t>
      </w:r>
      <w:r w:rsidRPr="006B2F58">
        <w:t>ære typegodkjent av Produktrådet for denne type tilgang</w:t>
      </w:r>
      <w:r>
        <w:t xml:space="preserve"> </w:t>
      </w:r>
      <w:r w:rsidRPr="006B2F58">
        <w:t xml:space="preserve">og ha standard konfigurasjon </w:t>
      </w:r>
    </w:p>
    <w:p w14:paraId="75D46CA0" w14:textId="77777777" w:rsidR="00681C65" w:rsidRDefault="00681C65" w:rsidP="00681C65">
      <w:pPr>
        <w:pStyle w:val="Listeavsnitt"/>
        <w:numPr>
          <w:ilvl w:val="0"/>
          <w:numId w:val="83"/>
        </w:numPr>
      </w:pPr>
      <w:r>
        <w:t>skal v</w:t>
      </w:r>
      <w:r w:rsidRPr="006B2F58">
        <w:t>ære underlagt sentral konfigurasjonskontroll og overvåking</w:t>
      </w:r>
    </w:p>
    <w:p w14:paraId="71583ABF" w14:textId="649999CC" w:rsidR="00681C65" w:rsidRDefault="00681C65" w:rsidP="00681C65">
      <w:pPr>
        <w:pStyle w:val="Listeavsnitt"/>
        <w:numPr>
          <w:ilvl w:val="0"/>
          <w:numId w:val="83"/>
        </w:numPr>
      </w:pPr>
      <w:r>
        <w:t>s</w:t>
      </w:r>
      <w:r w:rsidRPr="006B2F58">
        <w:t>kal ha antivirus installert</w:t>
      </w:r>
      <w:r>
        <w:t xml:space="preserve">, </w:t>
      </w:r>
      <w:r w:rsidR="00B44BB2">
        <w:t xml:space="preserve">med </w:t>
      </w:r>
      <w:r w:rsidRPr="006B2F58">
        <w:t>virusdefinisjonsfiler fra en sentral enhet</w:t>
      </w:r>
    </w:p>
    <w:p w14:paraId="60D29EB5" w14:textId="77777777" w:rsidR="00681C65" w:rsidRDefault="00681C65" w:rsidP="00681C65">
      <w:pPr>
        <w:pStyle w:val="Listeavsnitt"/>
        <w:numPr>
          <w:ilvl w:val="0"/>
          <w:numId w:val="83"/>
        </w:numPr>
      </w:pPr>
      <w:r>
        <w:t>s</w:t>
      </w:r>
      <w:r w:rsidRPr="006B2F58">
        <w:t>kal kun benytte op</w:t>
      </w:r>
      <w:r>
        <w:t xml:space="preserve">erativsystem som vedlikeholdes </w:t>
      </w:r>
      <w:r w:rsidRPr="006B2F58">
        <w:t>av programvareleverandøren</w:t>
      </w:r>
    </w:p>
    <w:p w14:paraId="0B1F6032" w14:textId="77777777" w:rsidR="00681C65" w:rsidRDefault="00681C65" w:rsidP="00681C65">
      <w:pPr>
        <w:pStyle w:val="Listeavsnitt"/>
        <w:numPr>
          <w:ilvl w:val="1"/>
          <w:numId w:val="83"/>
        </w:numPr>
      </w:pPr>
      <w:r w:rsidRPr="006B2F58">
        <w:t>Avvik fra dette kan tillates, men må da ha vært gjenstand for en individuell risikovurdering</w:t>
      </w:r>
    </w:p>
    <w:p w14:paraId="4DBA1ADB" w14:textId="09179007" w:rsidR="00681C65" w:rsidRDefault="00681C65" w:rsidP="00681C65">
      <w:pPr>
        <w:pStyle w:val="Listeavsnitt"/>
        <w:numPr>
          <w:ilvl w:val="0"/>
          <w:numId w:val="83"/>
        </w:numPr>
      </w:pPr>
      <w:r>
        <w:t>skal sikres og h</w:t>
      </w:r>
      <w:r w:rsidR="00B44BB2">
        <w:t xml:space="preserve">erdes i tråd med Retningslinje </w:t>
      </w:r>
      <w:r w:rsidR="001A3CE1">
        <w:t xml:space="preserve">6 </w:t>
      </w:r>
      <w:r>
        <w:t xml:space="preserve">til SP – «Herding av </w:t>
      </w:r>
      <w:r w:rsidR="00B44BB2">
        <w:t>servere</w:t>
      </w:r>
      <w:r>
        <w:t>»</w:t>
      </w:r>
    </w:p>
    <w:p w14:paraId="4B5CBEA6" w14:textId="07024B48" w:rsidR="00681C65" w:rsidRDefault="00B44BB2" w:rsidP="00A8219E">
      <w:pPr>
        <w:pStyle w:val="Listeavsnitt"/>
        <w:numPr>
          <w:ilvl w:val="0"/>
          <w:numId w:val="83"/>
        </w:numPr>
      </w:pPr>
      <w:r>
        <w:t>skal benytte IDS løsninger</w:t>
      </w:r>
      <w:r w:rsidR="00A8219E">
        <w:t xml:space="preserve"> og eventuelt elektroniske </w:t>
      </w:r>
      <w:r w:rsidR="00A8219E" w:rsidRPr="006B2F58">
        <w:t xml:space="preserve">sertifikater (PKI) og IPSEC </w:t>
      </w:r>
      <w:r w:rsidR="00A8219E">
        <w:t>hvis IT</w:t>
      </w:r>
      <w:r w:rsidR="00C54BC3">
        <w:t>-</w:t>
      </w:r>
      <w:r w:rsidR="00A8219E">
        <w:t>systemet er eksponert i usikre soner, for eksempel DMZ.</w:t>
      </w:r>
    </w:p>
    <w:p w14:paraId="055A9239" w14:textId="77777777" w:rsidR="00681C65" w:rsidRPr="006B2F58" w:rsidRDefault="00681C65" w:rsidP="002001DA"/>
    <w:p w14:paraId="60446437" w14:textId="77777777" w:rsidR="00215C4C" w:rsidRPr="006B2F58" w:rsidRDefault="00215C4C" w:rsidP="0087120D">
      <w:pPr>
        <w:pStyle w:val="Overskrift3"/>
      </w:pPr>
      <w:bookmarkStart w:id="102" w:name="_Toc261419360"/>
      <w:r w:rsidRPr="006B2F58">
        <w:lastRenderedPageBreak/>
        <w:t>Patching</w:t>
      </w:r>
    </w:p>
    <w:bookmarkEnd w:id="102"/>
    <w:p w14:paraId="60446438" w14:textId="66523C0A" w:rsidR="00215C4C" w:rsidRPr="006B2F58" w:rsidRDefault="00167C19" w:rsidP="00A25739">
      <w:r w:rsidRPr="006B2F58">
        <w:t>Alle servere som inngår i HMNs infrastruktur skal underlegges et regime for sikkerhetspatching.</w:t>
      </w:r>
      <w:r w:rsidR="00AD0D2A">
        <w:t xml:space="preserve"> Dette er nærmere beskrevet i </w:t>
      </w:r>
      <w:r w:rsidR="00A8219E">
        <w:t>Retningslinje 6 til SP – «Herding av servere»</w:t>
      </w:r>
      <w:r w:rsidR="00AD0D2A">
        <w:t>.</w:t>
      </w:r>
      <w:r w:rsidR="000114CB">
        <w:t xml:space="preserve"> </w:t>
      </w:r>
    </w:p>
    <w:p w14:paraId="60446439" w14:textId="77777777" w:rsidR="00167C19" w:rsidRPr="006B2F58" w:rsidRDefault="00167C19" w:rsidP="00A25739"/>
    <w:p w14:paraId="6044643A" w14:textId="77777777" w:rsidR="00215C4C" w:rsidRPr="006B2F58" w:rsidRDefault="00215C4C" w:rsidP="0087120D">
      <w:pPr>
        <w:pStyle w:val="Overskrift2"/>
      </w:pPr>
      <w:bookmarkStart w:id="103" w:name="_Toc261419361"/>
      <w:r w:rsidRPr="006B2F58">
        <w:t>Klientsikkerhet</w:t>
      </w:r>
      <w:bookmarkEnd w:id="103"/>
    </w:p>
    <w:p w14:paraId="237CCA8D" w14:textId="615C9D03" w:rsidR="00832F9E" w:rsidRDefault="007778E7" w:rsidP="007778E7">
      <w:r w:rsidRPr="00102F03">
        <w:t>Alle klienter</w:t>
      </w:r>
      <w:r w:rsidRPr="00220391">
        <w:t xml:space="preserve"> som skal </w:t>
      </w:r>
      <w:r w:rsidR="007C5869">
        <w:t>koble seg til</w:t>
      </w:r>
      <w:r w:rsidRPr="00220391">
        <w:t xml:space="preserve"> HMN</w:t>
      </w:r>
      <w:r w:rsidR="000165DF" w:rsidRPr="00220391">
        <w:t>s</w:t>
      </w:r>
      <w:r w:rsidRPr="00220391">
        <w:t xml:space="preserve"> </w:t>
      </w:r>
      <w:r w:rsidR="000165DF" w:rsidRPr="00220391">
        <w:t>infrastruktur</w:t>
      </w:r>
      <w:r w:rsidRPr="00316E9B">
        <w:t xml:space="preserve"> skal beskyttes med antiv</w:t>
      </w:r>
      <w:r w:rsidR="000165DF" w:rsidRPr="00316E9B">
        <w:t>i</w:t>
      </w:r>
      <w:r w:rsidRPr="006B2F58">
        <w:t xml:space="preserve">rus og </w:t>
      </w:r>
      <w:r w:rsidR="00832F9E">
        <w:t xml:space="preserve">innlemmes i </w:t>
      </w:r>
      <w:r w:rsidRPr="006B2F58">
        <w:t>HEMITs driftsløsninger. Sikringen skal også innbefatte herding</w:t>
      </w:r>
      <w:r w:rsidR="00C570E7">
        <w:t xml:space="preserve"> (</w:t>
      </w:r>
      <w:r w:rsidR="00832F9E">
        <w:t xml:space="preserve">se </w:t>
      </w:r>
      <w:r w:rsidR="00264F69">
        <w:t>Retningslinje</w:t>
      </w:r>
      <w:r w:rsidR="00832F9E">
        <w:t xml:space="preserve"> </w:t>
      </w:r>
      <w:r w:rsidR="00C570E7">
        <w:t xml:space="preserve">8 til SP – </w:t>
      </w:r>
      <w:r w:rsidR="00832F9E">
        <w:t>«</w:t>
      </w:r>
      <w:r w:rsidR="00C570E7">
        <w:t>Herding av klient</w:t>
      </w:r>
      <w:r w:rsidR="00832F9E">
        <w:t>»</w:t>
      </w:r>
      <w:r w:rsidR="00C570E7">
        <w:t>)</w:t>
      </w:r>
      <w:r w:rsidRPr="006B2F58">
        <w:t>, patching og andre nødvendige tiltak.</w:t>
      </w:r>
      <w:r w:rsidR="007C5869">
        <w:t xml:space="preserve"> </w:t>
      </w:r>
    </w:p>
    <w:p w14:paraId="6044643B" w14:textId="0573483C" w:rsidR="007778E7" w:rsidRPr="006B2F58" w:rsidRDefault="007C5869" w:rsidP="007778E7">
      <w:r>
        <w:t>Graden av sikring vurderes ut fra hvilken celle klienten skal koble seg til.</w:t>
      </w:r>
    </w:p>
    <w:p w14:paraId="6044643C" w14:textId="77777777" w:rsidR="00215C4C" w:rsidRDefault="00215C4C" w:rsidP="0087120D">
      <w:pPr>
        <w:pStyle w:val="Overskrift3"/>
      </w:pPr>
      <w:bookmarkStart w:id="104" w:name="_Toc261419363"/>
      <w:bookmarkStart w:id="105" w:name="_Ref271098877"/>
      <w:r w:rsidRPr="006B2F58">
        <w:t>Klientsikring</w:t>
      </w:r>
      <w:bookmarkEnd w:id="104"/>
      <w:bookmarkEnd w:id="105"/>
    </w:p>
    <w:p w14:paraId="328AC9A7" w14:textId="616CA0C2" w:rsidR="009E5EFA" w:rsidRPr="004B5CBB" w:rsidRDefault="009E5EFA" w:rsidP="00AD0D2A">
      <w:r>
        <w:t>Alle klienter</w:t>
      </w:r>
    </w:p>
    <w:p w14:paraId="3BB61BD7" w14:textId="5BBB0D51" w:rsidR="009E5EFA" w:rsidRDefault="00AD0D2A" w:rsidP="00AD0D2A">
      <w:pPr>
        <w:pStyle w:val="Listeavsnitt"/>
        <w:numPr>
          <w:ilvl w:val="0"/>
          <w:numId w:val="83"/>
        </w:numPr>
      </w:pPr>
      <w:r>
        <w:t>m</w:t>
      </w:r>
      <w:r w:rsidR="009E5EFA">
        <w:t xml:space="preserve">ed </w:t>
      </w:r>
      <w:r w:rsidR="00832F9E">
        <w:t xml:space="preserve">nettverkstilgang til sikker </w:t>
      </w:r>
      <w:r w:rsidR="003419B3">
        <w:t>sone skal</w:t>
      </w:r>
      <w:r w:rsidR="009E5EFA">
        <w:t xml:space="preserve"> </w:t>
      </w:r>
      <w:r w:rsidR="003419B3">
        <w:t>v</w:t>
      </w:r>
      <w:r w:rsidR="00215C4C" w:rsidRPr="006B2F58">
        <w:t>ære typegodkjent av</w:t>
      </w:r>
      <w:r w:rsidR="007778E7" w:rsidRPr="006B2F58">
        <w:t xml:space="preserve"> Produktrådet </w:t>
      </w:r>
      <w:r w:rsidR="00215C4C" w:rsidRPr="006B2F58">
        <w:t>for denne type tilgang</w:t>
      </w:r>
      <w:r w:rsidR="009E5EFA">
        <w:t xml:space="preserve"> </w:t>
      </w:r>
      <w:r w:rsidR="00215C4C" w:rsidRPr="006B2F58">
        <w:t xml:space="preserve">og ha standard konfigurasjon </w:t>
      </w:r>
    </w:p>
    <w:p w14:paraId="2592E37B" w14:textId="0B57BB0B" w:rsidR="009E5EFA" w:rsidRDefault="00AD0D2A" w:rsidP="00AD0D2A">
      <w:pPr>
        <w:pStyle w:val="Listeavsnitt"/>
        <w:numPr>
          <w:ilvl w:val="0"/>
          <w:numId w:val="83"/>
        </w:numPr>
      </w:pPr>
      <w:r>
        <w:t>s</w:t>
      </w:r>
      <w:r w:rsidR="009E5EFA">
        <w:t xml:space="preserve">kal </w:t>
      </w:r>
      <w:r w:rsidR="003419B3">
        <w:t>v</w:t>
      </w:r>
      <w:r w:rsidR="00215C4C" w:rsidRPr="006B2F58">
        <w:t>ære underlagt sentral konfigura</w:t>
      </w:r>
      <w:r w:rsidR="007778E7" w:rsidRPr="006B2F58">
        <w:t>sjonskontroll og overvåking</w:t>
      </w:r>
    </w:p>
    <w:p w14:paraId="5C9F43C8" w14:textId="56A7930A" w:rsidR="009E5EFA" w:rsidRDefault="00AD0D2A" w:rsidP="00AD0D2A">
      <w:pPr>
        <w:pStyle w:val="Listeavsnitt"/>
        <w:numPr>
          <w:ilvl w:val="0"/>
          <w:numId w:val="83"/>
        </w:numPr>
      </w:pPr>
      <w:r>
        <w:t>s</w:t>
      </w:r>
      <w:r w:rsidR="009E5EFA" w:rsidRPr="006B2F58">
        <w:t xml:space="preserve">kal </w:t>
      </w:r>
      <w:r w:rsidR="00215C4C" w:rsidRPr="006B2F58">
        <w:t>h</w:t>
      </w:r>
      <w:r w:rsidR="000165DF" w:rsidRPr="006B2F58">
        <w:t>a antivirus installert og virus</w:t>
      </w:r>
      <w:r w:rsidR="00215C4C" w:rsidRPr="006B2F58">
        <w:t>definisjonsfiler skal hentes fra en sentral enhet</w:t>
      </w:r>
    </w:p>
    <w:p w14:paraId="34F84EF0" w14:textId="6D6D77AA" w:rsidR="009E5EFA" w:rsidRDefault="00AD0D2A" w:rsidP="00AD0D2A">
      <w:pPr>
        <w:pStyle w:val="Listeavsnitt"/>
        <w:numPr>
          <w:ilvl w:val="0"/>
          <w:numId w:val="83"/>
        </w:numPr>
      </w:pPr>
      <w:r>
        <w:t>s</w:t>
      </w:r>
      <w:r w:rsidR="003419B3" w:rsidRPr="006B2F58">
        <w:t>kal kun benytte op</w:t>
      </w:r>
      <w:r w:rsidR="000114CB">
        <w:t xml:space="preserve">erativsystem som </w:t>
      </w:r>
      <w:r w:rsidR="009E5EFA">
        <w:t xml:space="preserve">vedlikeholdes </w:t>
      </w:r>
      <w:r w:rsidR="003419B3" w:rsidRPr="006B2F58">
        <w:t>av programvareleverandøren</w:t>
      </w:r>
    </w:p>
    <w:p w14:paraId="513658EF" w14:textId="58DC6C51" w:rsidR="009E5EFA" w:rsidRDefault="00215C4C" w:rsidP="00AD0D2A">
      <w:pPr>
        <w:pStyle w:val="Listeavsnitt"/>
        <w:numPr>
          <w:ilvl w:val="1"/>
          <w:numId w:val="83"/>
        </w:numPr>
      </w:pPr>
      <w:r w:rsidRPr="006B2F58">
        <w:t>Avvik fra dette kan tillates, men må da ha vært gjenstand for en individuell risikovurdering</w:t>
      </w:r>
    </w:p>
    <w:p w14:paraId="20724E66" w14:textId="2547F36A" w:rsidR="008A5E93" w:rsidRDefault="00AD0D2A" w:rsidP="00AD0D2A">
      <w:pPr>
        <w:pStyle w:val="Listeavsnitt"/>
        <w:numPr>
          <w:ilvl w:val="0"/>
          <w:numId w:val="83"/>
        </w:numPr>
      </w:pPr>
      <w:r>
        <w:t>s</w:t>
      </w:r>
      <w:r w:rsidR="008A5E93">
        <w:t xml:space="preserve">kal sikres og herdes </w:t>
      </w:r>
      <w:r w:rsidR="009E5EFA">
        <w:t xml:space="preserve">i tråd med </w:t>
      </w:r>
      <w:r w:rsidR="00264F69">
        <w:t>Retningslinje</w:t>
      </w:r>
      <w:r w:rsidR="00F04C6C">
        <w:t xml:space="preserve"> </w:t>
      </w:r>
      <w:r w:rsidR="008A5E93">
        <w:t xml:space="preserve">8 </w:t>
      </w:r>
      <w:r w:rsidR="00F04C6C">
        <w:t>til SP – «</w:t>
      </w:r>
      <w:r w:rsidR="008A5E93">
        <w:t>Herding av klienter</w:t>
      </w:r>
      <w:r w:rsidR="00F04C6C">
        <w:t>»</w:t>
      </w:r>
    </w:p>
    <w:p w14:paraId="6044644A" w14:textId="354A4086" w:rsidR="00215C4C" w:rsidRPr="006B2F58" w:rsidRDefault="009E5EFA" w:rsidP="009C2358">
      <w:r>
        <w:t xml:space="preserve">Prinsipielt </w:t>
      </w:r>
      <w:r w:rsidR="003419B3">
        <w:t>gjelde</w:t>
      </w:r>
      <w:r>
        <w:t>r</w:t>
      </w:r>
      <w:r w:rsidR="003419B3">
        <w:t xml:space="preserve"> </w:t>
      </w:r>
      <w:r>
        <w:t xml:space="preserve">det samme </w:t>
      </w:r>
      <w:r w:rsidR="003419B3">
        <w:t xml:space="preserve">for </w:t>
      </w:r>
      <w:r>
        <w:t xml:space="preserve">nettverkstilgang </w:t>
      </w:r>
      <w:r w:rsidR="003419B3">
        <w:t xml:space="preserve">til </w:t>
      </w:r>
      <w:r w:rsidR="00832F9E">
        <w:t xml:space="preserve">intern </w:t>
      </w:r>
      <w:r w:rsidR="003419B3">
        <w:t>sone, men</w:t>
      </w:r>
      <w:r w:rsidR="000114CB">
        <w:t xml:space="preserve"> </w:t>
      </w:r>
      <w:r>
        <w:t xml:space="preserve">i denne sonen kan </w:t>
      </w:r>
      <w:r w:rsidR="000114CB">
        <w:t xml:space="preserve">det være løsninger som kompenserer for </w:t>
      </w:r>
      <w:r>
        <w:t xml:space="preserve">noen av punktene over. Det </w:t>
      </w:r>
      <w:r w:rsidR="008A5E93">
        <w:t xml:space="preserve">kan </w:t>
      </w:r>
      <w:r>
        <w:t xml:space="preserve">for eksempel </w:t>
      </w:r>
      <w:r w:rsidR="008A5E93">
        <w:t xml:space="preserve">være løsninger </w:t>
      </w:r>
      <w:r>
        <w:t xml:space="preserve">som er </w:t>
      </w:r>
      <w:r w:rsidR="008A5E93">
        <w:t xml:space="preserve">implementert for </w:t>
      </w:r>
      <w:r>
        <w:t xml:space="preserve">at </w:t>
      </w:r>
      <w:r w:rsidR="008A5E93">
        <w:t>brukere skal kunne ta med egne/private klienter for bruk i jobb sammenheng (</w:t>
      </w:r>
      <w:r w:rsidR="003419B3">
        <w:t>BYOD</w:t>
      </w:r>
      <w:r w:rsidR="008A5E93">
        <w:t>).</w:t>
      </w:r>
    </w:p>
    <w:p w14:paraId="6044644B" w14:textId="754234DA" w:rsidR="00504917" w:rsidRPr="006B2F58" w:rsidRDefault="00260EAD" w:rsidP="0087120D">
      <w:pPr>
        <w:pStyle w:val="Overskrift3"/>
      </w:pPr>
      <w:r>
        <w:t>Elektromedisinsk</w:t>
      </w:r>
      <w:r w:rsidR="00504917" w:rsidRPr="006B2F58">
        <w:t xml:space="preserve"> utstyr (</w:t>
      </w:r>
      <w:r>
        <w:t>MU</w:t>
      </w:r>
      <w:r w:rsidR="00504917" w:rsidRPr="006B2F58">
        <w:t>)</w:t>
      </w:r>
    </w:p>
    <w:p w14:paraId="6044644C" w14:textId="12729869" w:rsidR="00504917" w:rsidRPr="006B2F58" w:rsidRDefault="00260EAD" w:rsidP="00504917">
      <w:r>
        <w:t>Elektromedisinsk</w:t>
      </w:r>
      <w:r w:rsidR="00504917" w:rsidRPr="006B2F58">
        <w:t xml:space="preserve"> utstyr/systemer som ikke t</w:t>
      </w:r>
      <w:r w:rsidR="000165DF" w:rsidRPr="006B2F58">
        <w:t>i</w:t>
      </w:r>
      <w:r w:rsidR="00504917" w:rsidRPr="006B2F58">
        <w:t>lfreds</w:t>
      </w:r>
      <w:r w:rsidR="000165DF" w:rsidRPr="006B2F58">
        <w:t>s</w:t>
      </w:r>
      <w:r w:rsidR="00504917" w:rsidRPr="006B2F58">
        <w:t xml:space="preserve">tiller kravene i </w:t>
      </w:r>
      <w:r w:rsidR="000165DF" w:rsidRPr="006B2F58">
        <w:t>Kapittel</w:t>
      </w:r>
      <w:r w:rsidR="00504917" w:rsidRPr="006B2F58">
        <w:t xml:space="preserve"> </w:t>
      </w:r>
      <w:r w:rsidR="00145621" w:rsidRPr="00B86EFB">
        <w:fldChar w:fldCharType="begin"/>
      </w:r>
      <w:r w:rsidR="00504917" w:rsidRPr="006B2F58">
        <w:instrText xml:space="preserve"> REF _Ref271098877 \r \h </w:instrText>
      </w:r>
      <w:r w:rsidR="00145621" w:rsidRPr="00B86EFB">
        <w:fldChar w:fldCharType="separate"/>
      </w:r>
      <w:r w:rsidR="008F7D5D">
        <w:t>14.3.1</w:t>
      </w:r>
      <w:r w:rsidR="00145621" w:rsidRPr="00B86EFB">
        <w:fldChar w:fldCharType="end"/>
      </w:r>
      <w:r w:rsidR="00504917" w:rsidRPr="006B2F58">
        <w:t xml:space="preserve"> kan </w:t>
      </w:r>
      <w:r w:rsidR="000165DF" w:rsidRPr="006B2F58">
        <w:t>likevel</w:t>
      </w:r>
      <w:r w:rsidR="00504917" w:rsidRPr="006B2F58">
        <w:t xml:space="preserve"> innplasseres i HMNs infrastruktur, forutsatt at alle krav stilt i </w:t>
      </w:r>
      <w:r w:rsidR="000165DF" w:rsidRPr="006B2F58">
        <w:t xml:space="preserve">Kapittel </w:t>
      </w:r>
      <w:r w:rsidR="00145621" w:rsidRPr="00B86EFB">
        <w:fldChar w:fldCharType="begin"/>
      </w:r>
      <w:r w:rsidR="00504917" w:rsidRPr="006B2F58">
        <w:instrText xml:space="preserve"> REF _Ref271099020 \w \h </w:instrText>
      </w:r>
      <w:r w:rsidR="00145621" w:rsidRPr="00B86EFB">
        <w:fldChar w:fldCharType="separate"/>
      </w:r>
      <w:r w:rsidR="008F7D5D">
        <w:t>16</w:t>
      </w:r>
      <w:r w:rsidR="00145621" w:rsidRPr="00B86EFB">
        <w:fldChar w:fldCharType="end"/>
      </w:r>
      <w:r w:rsidR="008A5E93">
        <w:t xml:space="preserve">.2 og </w:t>
      </w:r>
      <w:r w:rsidR="00264F69">
        <w:t>Retningslinje</w:t>
      </w:r>
      <w:r w:rsidR="00F04C6C">
        <w:t xml:space="preserve"> </w:t>
      </w:r>
      <w:r w:rsidR="008A5E93">
        <w:t xml:space="preserve">3 </w:t>
      </w:r>
      <w:r w:rsidR="00F04C6C">
        <w:t>til SP – «</w:t>
      </w:r>
      <w:r w:rsidR="008A5E93">
        <w:t>Endring og etablering av tjenester</w:t>
      </w:r>
      <w:r w:rsidR="00F04C6C">
        <w:t>»</w:t>
      </w:r>
      <w:r w:rsidR="008A5E93">
        <w:t xml:space="preserve"> </w:t>
      </w:r>
      <w:r w:rsidR="000F148B">
        <w:t>innfris</w:t>
      </w:r>
      <w:r w:rsidR="00504917" w:rsidRPr="006B2F58">
        <w:t xml:space="preserve">. </w:t>
      </w:r>
    </w:p>
    <w:p w14:paraId="6044644D" w14:textId="26CED019" w:rsidR="00215C4C" w:rsidRPr="006B2F58" w:rsidRDefault="00215C4C" w:rsidP="0087120D">
      <w:pPr>
        <w:pStyle w:val="Overskrift3"/>
      </w:pPr>
      <w:r w:rsidRPr="006B2F58">
        <w:t>Mobilt utstyr</w:t>
      </w:r>
    </w:p>
    <w:p w14:paraId="2C94C50B" w14:textId="0DC738DA" w:rsidR="000F148B" w:rsidRDefault="00215C4C" w:rsidP="00890293">
      <w:r w:rsidRPr="006B2F58">
        <w:t xml:space="preserve">Med mobilt utstyr menes bærbar PC, mobiltelefon, </w:t>
      </w:r>
      <w:r w:rsidR="00C570E7">
        <w:t>nettbrett</w:t>
      </w:r>
      <w:r w:rsidRPr="006B2F58">
        <w:t>, digitalt kamera og video og lignende som brukes av ansatte</w:t>
      </w:r>
      <w:r w:rsidR="000F148B">
        <w:t xml:space="preserve"> i arbeidet</w:t>
      </w:r>
      <w:r w:rsidRPr="006B2F58">
        <w:t>.</w:t>
      </w:r>
      <w:r w:rsidR="007C5869">
        <w:t xml:space="preserve"> </w:t>
      </w:r>
    </w:p>
    <w:p w14:paraId="6044644E" w14:textId="1C7F736A" w:rsidR="00215C4C" w:rsidRPr="006B2F58" w:rsidRDefault="007C5869" w:rsidP="00890293">
      <w:r>
        <w:t xml:space="preserve">Det stilles samme krav til </w:t>
      </w:r>
      <w:r w:rsidR="000F148B">
        <w:t xml:space="preserve">mobilt </w:t>
      </w:r>
      <w:r>
        <w:t xml:space="preserve">utstyr som </w:t>
      </w:r>
      <w:r w:rsidR="000F148B">
        <w:t xml:space="preserve">til </w:t>
      </w:r>
      <w:r>
        <w:t xml:space="preserve">andre klienter. </w:t>
      </w:r>
    </w:p>
    <w:p w14:paraId="60446454" w14:textId="5ED024B7" w:rsidR="00215C4C" w:rsidRPr="006B2F58" w:rsidRDefault="00215C4C" w:rsidP="0087120D">
      <w:pPr>
        <w:pStyle w:val="Overskrift1"/>
      </w:pPr>
      <w:bookmarkStart w:id="106" w:name="_Toc261419367"/>
      <w:bookmarkStart w:id="107" w:name="_Toc457820247"/>
      <w:bookmarkStart w:id="108" w:name="_Toc466630322"/>
      <w:bookmarkStart w:id="109" w:name="_Toc467575165"/>
      <w:r w:rsidRPr="006B2F58">
        <w:lastRenderedPageBreak/>
        <w:t>Sporbarhet og logghåndtering</w:t>
      </w:r>
      <w:bookmarkEnd w:id="106"/>
      <w:bookmarkEnd w:id="107"/>
      <w:bookmarkEnd w:id="108"/>
      <w:bookmarkEnd w:id="109"/>
      <w:r w:rsidR="003E06BB" w:rsidRPr="003E06BB">
        <w:rPr>
          <w:rFonts w:ascii="Times New Roman" w:hAnsi="Times New Roman" w:cs="Times New Roman"/>
          <w:noProof/>
          <w:color w:val="auto"/>
          <w:sz w:val="22"/>
          <w:szCs w:val="22"/>
        </w:rPr>
        <w:t xml:space="preserve"> </w:t>
      </w:r>
    </w:p>
    <w:p w14:paraId="60446455" w14:textId="6B17DF0D" w:rsidR="00215C4C" w:rsidRDefault="00215C4C" w:rsidP="00A74A88">
      <w:r w:rsidRPr="006B2F58">
        <w:t xml:space="preserve">Sporbarhet og logging skal være implementert i henhold til Norm for Informasjonssikkerhet, </w:t>
      </w:r>
      <w:hyperlink r:id="rId50" w:history="1">
        <w:r w:rsidRPr="006B2F58">
          <w:rPr>
            <w:rStyle w:val="Hyperkobling"/>
          </w:rPr>
          <w:t>Faktaark 15</w:t>
        </w:r>
      </w:hyperlink>
      <w:r w:rsidRPr="006B2F58">
        <w:t>.</w:t>
      </w:r>
      <w:r w:rsidR="00D32A62">
        <w:t xml:space="preserve"> I tillegg gjelder </w:t>
      </w:r>
      <w:hyperlink r:id="rId51" w:history="1">
        <w:r w:rsidR="00D32A62" w:rsidRPr="00D32A62">
          <w:rPr>
            <w:rStyle w:val="Hyperkobling"/>
          </w:rPr>
          <w:t>Faktaark 47 – Autorisasjonsregistre</w:t>
        </w:r>
      </w:hyperlink>
      <w:r w:rsidR="00273099">
        <w:t xml:space="preserve"> </w:t>
      </w:r>
      <w:r w:rsidR="000F148B">
        <w:t>for IT</w:t>
      </w:r>
      <w:r w:rsidR="00C54BC3">
        <w:t>-</w:t>
      </w:r>
      <w:r w:rsidR="000F148B">
        <w:t>systemer som behandler helse- og personopplysninger og brukertilganger</w:t>
      </w:r>
      <w:r w:rsidR="00DB33C6">
        <w:t xml:space="preserve"> </w:t>
      </w:r>
      <w:r w:rsidR="006E476E" w:rsidRPr="006E476E">
        <w:t>f</w:t>
      </w:r>
      <w:r w:rsidR="00DB33C6" w:rsidRPr="006E476E">
        <w:t>or å sikre den registrertes rettigheter</w:t>
      </w:r>
      <w:r w:rsidR="006E476E">
        <w:t>.</w:t>
      </w:r>
      <w:r w:rsidR="00DB33C6" w:rsidRPr="006E476E">
        <w:t xml:space="preserve"> (Innsyn i hvem som har hatt innsyn i opplysningen, når).</w:t>
      </w:r>
    </w:p>
    <w:p w14:paraId="70C58C58" w14:textId="6FD5EC8E" w:rsidR="000F148B" w:rsidRDefault="007C27F2" w:rsidP="00A74A88">
      <w:r>
        <w:t xml:space="preserve">For informasjon som ikke direkte omfattes av Normen skal </w:t>
      </w:r>
      <w:r w:rsidR="00C517CF">
        <w:t>logger oppbevares i 3 måneder</w:t>
      </w:r>
      <w:r w:rsidR="000F148B">
        <w:t xml:space="preserve">. Det </w:t>
      </w:r>
      <w:r w:rsidR="00C517CF">
        <w:t xml:space="preserve">gjelder </w:t>
      </w:r>
      <w:r w:rsidR="00BB7027">
        <w:t xml:space="preserve">alle </w:t>
      </w:r>
      <w:r w:rsidR="00C517CF">
        <w:t>informasjonsklasse</w:t>
      </w:r>
      <w:r w:rsidR="00BB7027">
        <w:t xml:space="preserve">r utover </w:t>
      </w:r>
      <w:r w:rsidR="000F148B">
        <w:t>informasjons</w:t>
      </w:r>
      <w:r w:rsidR="00BB7027">
        <w:t>klasse 1</w:t>
      </w:r>
      <w:r w:rsidR="000F148B">
        <w:t xml:space="preserve"> og inkluderer</w:t>
      </w:r>
      <w:r w:rsidR="00BB7027">
        <w:t xml:space="preserve"> </w:t>
      </w:r>
      <w:r w:rsidR="00C517CF">
        <w:t>alle driftslogger.</w:t>
      </w:r>
      <w:r w:rsidR="00C570E7">
        <w:t xml:space="preserve"> </w:t>
      </w:r>
    </w:p>
    <w:p w14:paraId="5FF3C5FB" w14:textId="65A60DD1" w:rsidR="00C517CF" w:rsidRDefault="00C570E7" w:rsidP="00A74A88">
      <w:r>
        <w:t>I enkelte tilfeller og for enkelte systemer kan det besluttes at logger skal oppbevares lengre enn 3 måneder.</w:t>
      </w:r>
    </w:p>
    <w:p w14:paraId="1E55E30A" w14:textId="5B1C9F03" w:rsidR="00C517CF" w:rsidRPr="006B2F58" w:rsidRDefault="00BB7027" w:rsidP="00A74A88">
      <w:r>
        <w:t xml:space="preserve">Alt som kan påvirke tjenesteproduksjonen i HMN på en negativ </w:t>
      </w:r>
      <w:r w:rsidR="003E6931">
        <w:t>måte skal logges</w:t>
      </w:r>
      <w:r w:rsidR="000F148B">
        <w:t xml:space="preserve">. Det </w:t>
      </w:r>
      <w:r w:rsidR="003E6931">
        <w:t xml:space="preserve">kan </w:t>
      </w:r>
      <w:r w:rsidR="000F148B">
        <w:t xml:space="preserve">for eksempel </w:t>
      </w:r>
      <w:r w:rsidR="003E6931">
        <w:t>være systemlogger fra infrastruktur, logging av internettrafikk, logging av tilganger til driftssystemer</w:t>
      </w:r>
      <w:r w:rsidR="000F148B">
        <w:t xml:space="preserve"> og så videre</w:t>
      </w:r>
      <w:r w:rsidR="003E6931">
        <w:t>.</w:t>
      </w:r>
    </w:p>
    <w:p w14:paraId="60446456" w14:textId="004F9C91" w:rsidR="00215C4C" w:rsidRPr="006B2F58" w:rsidRDefault="00215C4C" w:rsidP="00A74A88"/>
    <w:p w14:paraId="60446457" w14:textId="7C48891D" w:rsidR="00215C4C" w:rsidRPr="006B2F58" w:rsidRDefault="00215C4C" w:rsidP="00CF787F"/>
    <w:p w14:paraId="60446458" w14:textId="6D836388" w:rsidR="00215C4C" w:rsidRPr="006B2F58" w:rsidRDefault="00215C4C" w:rsidP="0087120D">
      <w:pPr>
        <w:pStyle w:val="Overskrift1"/>
      </w:pPr>
      <w:bookmarkStart w:id="110" w:name="_Toc261419372"/>
      <w:bookmarkStart w:id="111" w:name="_Ref271099020"/>
      <w:bookmarkStart w:id="112" w:name="_Ref271099026"/>
      <w:bookmarkStart w:id="113" w:name="_Toc457820248"/>
      <w:bookmarkStart w:id="114" w:name="_Toc466630323"/>
      <w:bookmarkStart w:id="115" w:name="_Toc467575166"/>
      <w:r w:rsidRPr="006B2F58">
        <w:lastRenderedPageBreak/>
        <w:t>Systemvurderinger/godkjenninger</w:t>
      </w:r>
      <w:bookmarkEnd w:id="110"/>
      <w:bookmarkEnd w:id="111"/>
      <w:bookmarkEnd w:id="112"/>
      <w:bookmarkEnd w:id="113"/>
      <w:bookmarkEnd w:id="114"/>
      <w:bookmarkEnd w:id="115"/>
      <w:r w:rsidR="00C2246D" w:rsidRPr="00C2246D">
        <w:rPr>
          <w:rFonts w:ascii="Times New Roman" w:hAnsi="Times New Roman" w:cs="Times New Roman"/>
          <w:noProof/>
          <w:color w:val="auto"/>
          <w:sz w:val="22"/>
          <w:szCs w:val="22"/>
        </w:rPr>
        <w:t xml:space="preserve"> </w:t>
      </w:r>
    </w:p>
    <w:p w14:paraId="60446459" w14:textId="49542C83" w:rsidR="00461696" w:rsidRPr="006B2F58" w:rsidRDefault="00803BDF" w:rsidP="00433B82">
      <w:pPr>
        <w:overflowPunct/>
        <w:spacing w:afterAutospacing="0"/>
        <w:textAlignment w:val="auto"/>
        <w:rPr>
          <w:rFonts w:ascii="JansonText-Roman" w:hAnsi="JansonText-Roman" w:cs="JansonText-Roman"/>
          <w:sz w:val="20"/>
          <w:szCs w:val="20"/>
        </w:rPr>
      </w:pPr>
      <w:r w:rsidRPr="006B2F58">
        <w:t xml:space="preserve">Nye </w:t>
      </w:r>
      <w:r w:rsidR="000F148B">
        <w:t>IT</w:t>
      </w:r>
      <w:r w:rsidR="00C54BC3">
        <w:t>-</w:t>
      </w:r>
      <w:r w:rsidRPr="006B2F58">
        <w:t xml:space="preserve">systemer eller endringer </w:t>
      </w:r>
      <w:r w:rsidR="000F148B">
        <w:t xml:space="preserve">i </w:t>
      </w:r>
      <w:r w:rsidRPr="006B2F58">
        <w:t>eksisterende</w:t>
      </w:r>
      <w:r w:rsidR="009F724F">
        <w:t xml:space="preserve"> IT</w:t>
      </w:r>
      <w:r w:rsidR="00C54BC3">
        <w:t>-</w:t>
      </w:r>
      <w:r w:rsidR="009F724F">
        <w:t>systemer</w:t>
      </w:r>
      <w:r w:rsidR="000F148B">
        <w:t xml:space="preserve"> </w:t>
      </w:r>
      <w:r w:rsidRPr="006B2F58">
        <w:t>som har betydning for informasjonssikkerheten,</w:t>
      </w:r>
      <w:r w:rsidR="003E6E75" w:rsidRPr="006B2F58">
        <w:t xml:space="preserve"> s</w:t>
      </w:r>
      <w:r w:rsidR="00F65D93" w:rsidRPr="006B2F58">
        <w:t xml:space="preserve">kal </w:t>
      </w:r>
      <w:r w:rsidR="00F74326">
        <w:t>klassifiseres</w:t>
      </w:r>
      <w:r w:rsidR="00C570E7">
        <w:t xml:space="preserve"> (jfr</w:t>
      </w:r>
      <w:r w:rsidR="00F95D2C">
        <w:t>.</w:t>
      </w:r>
      <w:r w:rsidR="00C570E7">
        <w:t xml:space="preserve"> kapittel 2)</w:t>
      </w:r>
      <w:r w:rsidR="00F74326">
        <w:t xml:space="preserve">, </w:t>
      </w:r>
      <w:r w:rsidR="00F65D93" w:rsidRPr="006B2F58">
        <w:t>risikovurderes, godkjennes og innplasseres i tjenestenivå.</w:t>
      </w:r>
    </w:p>
    <w:p w14:paraId="6044645A" w14:textId="77777777" w:rsidR="00803BDF" w:rsidRPr="006B2F58" w:rsidRDefault="003E6E75" w:rsidP="0087120D">
      <w:pPr>
        <w:pStyle w:val="Overskrift2"/>
      </w:pPr>
      <w:r w:rsidRPr="006B2F58">
        <w:t>Risikovurdering</w:t>
      </w:r>
      <w:r w:rsidR="00803BDF" w:rsidRPr="006B2F58">
        <w:t xml:space="preserve"> </w:t>
      </w:r>
    </w:p>
    <w:p w14:paraId="33B5A00E" w14:textId="614008DC" w:rsidR="00F25194" w:rsidRPr="006B2F58" w:rsidRDefault="000F148B" w:rsidP="00F25194">
      <w:r>
        <w:t>IT</w:t>
      </w:r>
      <w:r w:rsidR="00C54BC3">
        <w:t>-</w:t>
      </w:r>
      <w:r w:rsidR="00803BDF" w:rsidRPr="006B2F58">
        <w:t xml:space="preserve">systemer som skal etableres i HMNs IT-infrastruktur skal </w:t>
      </w:r>
      <w:r>
        <w:t xml:space="preserve">gjennomgå en </w:t>
      </w:r>
      <w:r w:rsidR="00803BDF" w:rsidRPr="006B2F58">
        <w:t xml:space="preserve">RoS-analyse (risikovurdering) </w:t>
      </w:r>
      <w:r w:rsidR="00E20750">
        <w:t xml:space="preserve">i designfasen og </w:t>
      </w:r>
      <w:r w:rsidR="00803BDF" w:rsidRPr="006B2F58">
        <w:t>før drift</w:t>
      </w:r>
      <w:r>
        <w:t>settelse</w:t>
      </w:r>
      <w:r w:rsidR="00803BDF" w:rsidRPr="006B2F58">
        <w:t xml:space="preserve">. </w:t>
      </w:r>
      <w:r w:rsidR="003E6E75" w:rsidRPr="006B2F58">
        <w:t xml:space="preserve">Ved endringer på </w:t>
      </w:r>
      <w:r w:rsidR="00E20750">
        <w:t>IT</w:t>
      </w:r>
      <w:r w:rsidR="00C54BC3">
        <w:t>-</w:t>
      </w:r>
      <w:r w:rsidR="003E6E75" w:rsidRPr="006B2F58">
        <w:t xml:space="preserve">systemer skal </w:t>
      </w:r>
      <w:r w:rsidR="00E20750">
        <w:t xml:space="preserve">en </w:t>
      </w:r>
      <w:r w:rsidR="003E6E75" w:rsidRPr="006B2F58">
        <w:t xml:space="preserve">ny </w:t>
      </w:r>
      <w:r w:rsidR="00E20750" w:rsidRPr="006B2F58">
        <w:t xml:space="preserve">RoS-analyse </w:t>
      </w:r>
      <w:r w:rsidR="00E20750">
        <w:t>gjennomføres</w:t>
      </w:r>
      <w:r w:rsidR="003E6E75" w:rsidRPr="006B2F58">
        <w:t>.</w:t>
      </w:r>
      <w:r w:rsidR="00775A0F" w:rsidRPr="006B2F58">
        <w:t xml:space="preserve"> </w:t>
      </w:r>
      <w:r w:rsidR="00E20750" w:rsidRPr="006B2F58">
        <w:t xml:space="preserve">RoS-analyse </w:t>
      </w:r>
      <w:r w:rsidR="00F25194" w:rsidRPr="00316E9B">
        <w:t xml:space="preserve">skal gjennomføres </w:t>
      </w:r>
      <w:r w:rsidR="00F25194" w:rsidRPr="006B2F58">
        <w:t xml:space="preserve">i henhold til </w:t>
      </w:r>
      <w:hyperlink r:id="rId52" w:history="1">
        <w:r w:rsidR="00F25194" w:rsidRPr="006B2F58">
          <w:rPr>
            <w:rStyle w:val="Hyperkobling"/>
          </w:rPr>
          <w:t>Faktaark 7</w:t>
        </w:r>
      </w:hyperlink>
      <w:r w:rsidR="00F25194" w:rsidRPr="006B2F58">
        <w:t>.</w:t>
      </w:r>
    </w:p>
    <w:p w14:paraId="6DA873CA" w14:textId="77777777" w:rsidR="00F34950" w:rsidRDefault="00F34950" w:rsidP="00F34950">
      <w:r>
        <w:t>Negativ risiko kan håndteres på ulike måter</w:t>
      </w:r>
    </w:p>
    <w:p w14:paraId="726F076A" w14:textId="39127226" w:rsidR="00F34950" w:rsidRDefault="00F34950" w:rsidP="00F34950">
      <w:pPr>
        <w:pStyle w:val="Listeavsnitt"/>
        <w:numPr>
          <w:ilvl w:val="0"/>
          <w:numId w:val="67"/>
        </w:numPr>
      </w:pPr>
      <w:r>
        <w:t>Overføre</w:t>
      </w:r>
      <w:r w:rsidR="00E20750">
        <w:t>s</w:t>
      </w:r>
    </w:p>
    <w:p w14:paraId="287C513D" w14:textId="6F5505C6" w:rsidR="00F34950" w:rsidRDefault="00F34950" w:rsidP="00F34950">
      <w:pPr>
        <w:pStyle w:val="Listeavsnitt"/>
        <w:numPr>
          <w:ilvl w:val="0"/>
          <w:numId w:val="67"/>
        </w:numPr>
      </w:pPr>
      <w:r>
        <w:t>Akseptere</w:t>
      </w:r>
      <w:r w:rsidR="00E20750">
        <w:t>s</w:t>
      </w:r>
    </w:p>
    <w:p w14:paraId="44456202" w14:textId="15F62831" w:rsidR="00F34950" w:rsidRDefault="00F34950" w:rsidP="00F34950">
      <w:pPr>
        <w:pStyle w:val="Listeavsnitt"/>
        <w:numPr>
          <w:ilvl w:val="0"/>
          <w:numId w:val="67"/>
        </w:numPr>
      </w:pPr>
      <w:r>
        <w:t>Unngå</w:t>
      </w:r>
      <w:r w:rsidR="00E20750">
        <w:t>s</w:t>
      </w:r>
    </w:p>
    <w:p w14:paraId="34CDC031" w14:textId="77777777" w:rsidR="00F34950" w:rsidRDefault="00F34950" w:rsidP="00F34950">
      <w:pPr>
        <w:pStyle w:val="Listeavsnitt"/>
        <w:numPr>
          <w:ilvl w:val="0"/>
          <w:numId w:val="67"/>
        </w:numPr>
        <w:spacing w:after="100"/>
      </w:pPr>
      <w:r>
        <w:t>Redusere sannsynlighet</w:t>
      </w:r>
    </w:p>
    <w:p w14:paraId="5452ECFE" w14:textId="77777777" w:rsidR="00F34950" w:rsidRDefault="00F34950" w:rsidP="00F34950">
      <w:pPr>
        <w:pStyle w:val="Listeavsnitt"/>
        <w:numPr>
          <w:ilvl w:val="0"/>
          <w:numId w:val="67"/>
        </w:numPr>
        <w:spacing w:after="100"/>
      </w:pPr>
      <w:r>
        <w:t>Minimere konsekvens</w:t>
      </w:r>
    </w:p>
    <w:p w14:paraId="0C5ABA46" w14:textId="14098DDE" w:rsidR="00F34950" w:rsidRDefault="009F724F" w:rsidP="00F34950">
      <w:pPr>
        <w:spacing w:after="100"/>
      </w:pPr>
      <w:r>
        <w:t>En h</w:t>
      </w:r>
      <w:r w:rsidR="00F34950">
        <w:t xml:space="preserve">andlingsplan utarbeides med definerte tiltak og </w:t>
      </w:r>
      <w:r>
        <w:t xml:space="preserve">en </w:t>
      </w:r>
      <w:r w:rsidR="00F34950">
        <w:t>ansvarlig for ikke</w:t>
      </w:r>
      <w:r w:rsidR="00E20750">
        <w:t>-</w:t>
      </w:r>
      <w:r w:rsidR="00F34950">
        <w:t>akseptabel risikoer.</w:t>
      </w:r>
    </w:p>
    <w:p w14:paraId="0FA8B56C" w14:textId="05AA338C" w:rsidR="00F34950" w:rsidRDefault="00E20750" w:rsidP="00F34950">
      <w:pPr>
        <w:pStyle w:val="Listeavsnitt"/>
        <w:numPr>
          <w:ilvl w:val="0"/>
          <w:numId w:val="68"/>
        </w:numPr>
        <w:spacing w:after="100"/>
      </w:pPr>
      <w:r>
        <w:t xml:space="preserve">Aksepterte risikoer som er </w:t>
      </w:r>
      <w:r w:rsidR="00F34950">
        <w:t xml:space="preserve">utenfor akseptgrensenene </w:t>
      </w:r>
      <w:r>
        <w:t xml:space="preserve">skal </w:t>
      </w:r>
      <w:r w:rsidR="00F34950">
        <w:t>begrunnes</w:t>
      </w:r>
    </w:p>
    <w:p w14:paraId="5387791D" w14:textId="77777777" w:rsidR="009F724F" w:rsidRDefault="00E20750" w:rsidP="00F34950">
      <w:pPr>
        <w:pStyle w:val="Listeavsnitt"/>
        <w:numPr>
          <w:ilvl w:val="0"/>
          <w:numId w:val="68"/>
        </w:numPr>
        <w:spacing w:after="100"/>
      </w:pPr>
      <w:r>
        <w:t>Risikoer skal prioriteres</w:t>
      </w:r>
      <w:r w:rsidR="00F34950">
        <w:t xml:space="preserve"> </w:t>
      </w:r>
      <w:r>
        <w:t>og håndteres deretter</w:t>
      </w:r>
    </w:p>
    <w:p w14:paraId="22D068B6" w14:textId="0BEA32C8" w:rsidR="00F34950" w:rsidRDefault="009F724F" w:rsidP="00F34950">
      <w:pPr>
        <w:pStyle w:val="Listeavsnitt"/>
        <w:numPr>
          <w:ilvl w:val="0"/>
          <w:numId w:val="68"/>
        </w:numPr>
        <w:spacing w:after="100"/>
      </w:pPr>
      <w:r>
        <w:t>Tiltak g</w:t>
      </w:r>
      <w:r w:rsidR="00F34950">
        <w:t>jennomfør</w:t>
      </w:r>
      <w:r>
        <w:t>es</w:t>
      </w:r>
      <w:r w:rsidR="00F34950">
        <w:t xml:space="preserve"> i henhold til handlingsplan.</w:t>
      </w:r>
    </w:p>
    <w:p w14:paraId="6044645D" w14:textId="242935E5" w:rsidR="001729C6" w:rsidRPr="006B2F58" w:rsidRDefault="00F73E0F" w:rsidP="000165DF">
      <w:r w:rsidRPr="00F34950">
        <w:rPr>
          <w:lang w:val="en-US"/>
        </w:rPr>
        <w:t xml:space="preserve">For </w:t>
      </w:r>
      <w:r w:rsidR="009E0F64">
        <w:rPr>
          <w:lang w:val="en-US"/>
        </w:rPr>
        <w:t>celler</w:t>
      </w:r>
      <w:r w:rsidRPr="00F34950">
        <w:rPr>
          <w:lang w:val="en-US"/>
        </w:rPr>
        <w:t xml:space="preserve"> som innbefatter </w:t>
      </w:r>
      <w:r w:rsidR="00C41B1F">
        <w:rPr>
          <w:lang w:val="en-US"/>
        </w:rPr>
        <w:t>MU</w:t>
      </w:r>
      <w:r w:rsidRPr="00F34950">
        <w:rPr>
          <w:lang w:val="en-US"/>
        </w:rPr>
        <w:t xml:space="preserve"> skal </w:t>
      </w:r>
      <w:r w:rsidR="000165DF" w:rsidRPr="00F34950">
        <w:rPr>
          <w:lang w:val="en-US"/>
        </w:rPr>
        <w:t>“</w:t>
      </w:r>
      <w:r w:rsidRPr="00F34950">
        <w:rPr>
          <w:rFonts w:ascii="JansonText-Italic" w:hAnsi="JansonText-Italic" w:cs="JansonText-Italic"/>
          <w:i/>
          <w:iCs/>
          <w:lang w:val="en-US"/>
        </w:rPr>
        <w:t xml:space="preserve">IEC 80001-1, </w:t>
      </w:r>
      <w:r w:rsidRPr="00F34950">
        <w:rPr>
          <w:rFonts w:ascii="JansonText-Roman" w:hAnsi="JansonText-Roman" w:cs="JansonText-Roman"/>
          <w:lang w:val="en-US"/>
        </w:rPr>
        <w:t>Application of risk management for IT-networks incorporating medical devices</w:t>
      </w:r>
      <w:r w:rsidR="000165DF" w:rsidRPr="00F34950">
        <w:rPr>
          <w:rFonts w:ascii="JansonText-Roman" w:hAnsi="JansonText-Roman" w:cs="JansonText-Roman"/>
          <w:lang w:val="en-US"/>
        </w:rPr>
        <w:t>”</w:t>
      </w:r>
      <w:r w:rsidR="00E20750">
        <w:rPr>
          <w:rFonts w:ascii="JansonText-Roman" w:hAnsi="JansonText-Roman" w:cs="JansonText-Roman"/>
          <w:lang w:val="en-US"/>
        </w:rPr>
        <w:t xml:space="preserve"> følges</w:t>
      </w:r>
      <w:r w:rsidRPr="00F34950">
        <w:rPr>
          <w:rFonts w:ascii="JansonText-Roman" w:hAnsi="JansonText-Roman" w:cs="JansonText-Roman"/>
          <w:lang w:val="en-US"/>
        </w:rPr>
        <w:t xml:space="preserve">. </w:t>
      </w:r>
      <w:r w:rsidRPr="006B2F58">
        <w:rPr>
          <w:rFonts w:ascii="JansonText-Roman" w:hAnsi="JansonText-Roman" w:cs="JansonText-Roman"/>
        </w:rPr>
        <w:t>D</w:t>
      </w:r>
      <w:r w:rsidRPr="00102F03">
        <w:rPr>
          <w:rFonts w:ascii="JansonText-Roman" w:hAnsi="JansonText-Roman" w:cs="JansonText-Roman"/>
        </w:rPr>
        <w:t xml:space="preserve">enne </w:t>
      </w:r>
      <w:r w:rsidRPr="00220391">
        <w:rPr>
          <w:rFonts w:ascii="JansonText-Roman" w:hAnsi="JansonText-Roman" w:cs="JansonText-Roman"/>
        </w:rPr>
        <w:t>bidrar til å etablere ris</w:t>
      </w:r>
      <w:r w:rsidR="00E20750">
        <w:rPr>
          <w:rFonts w:ascii="JansonText-Roman" w:hAnsi="JansonText-Roman" w:cs="JansonText-Roman"/>
        </w:rPr>
        <w:t>i</w:t>
      </w:r>
      <w:r w:rsidRPr="00220391">
        <w:rPr>
          <w:rFonts w:ascii="JansonText-Roman" w:hAnsi="JansonText-Roman" w:cs="JansonText-Roman"/>
        </w:rPr>
        <w:t>k</w:t>
      </w:r>
      <w:r w:rsidR="00E20750">
        <w:rPr>
          <w:rFonts w:ascii="JansonText-Roman" w:hAnsi="JansonText-Roman" w:cs="JansonText-Roman"/>
        </w:rPr>
        <w:t xml:space="preserve">ohåndtering </w:t>
      </w:r>
      <w:r w:rsidR="00E20750" w:rsidRPr="00220391">
        <w:rPr>
          <w:rFonts w:ascii="JansonText-Roman" w:hAnsi="JansonText-Roman" w:cs="JansonText-Roman"/>
        </w:rPr>
        <w:t xml:space="preserve">tilpasset </w:t>
      </w:r>
      <w:r w:rsidRPr="00220391">
        <w:rPr>
          <w:rFonts w:ascii="JansonText-Roman" w:hAnsi="JansonText-Roman" w:cs="JansonText-Roman"/>
        </w:rPr>
        <w:t xml:space="preserve">IT-nettverk som </w:t>
      </w:r>
      <w:r w:rsidR="00E20750">
        <w:rPr>
          <w:rFonts w:ascii="JansonText-Roman" w:hAnsi="JansonText-Roman" w:cs="JansonText-Roman"/>
        </w:rPr>
        <w:t>omfatter</w:t>
      </w:r>
      <w:r w:rsidRPr="00316E9B">
        <w:rPr>
          <w:rFonts w:ascii="JansonText-Roman" w:hAnsi="JansonText-Roman" w:cs="JansonText-Roman"/>
        </w:rPr>
        <w:t xml:space="preserve"> MTU.</w:t>
      </w:r>
    </w:p>
    <w:p w14:paraId="6044645E" w14:textId="77777777" w:rsidR="003E6E75" w:rsidRPr="006B2F58" w:rsidRDefault="003E6E75" w:rsidP="0087120D">
      <w:pPr>
        <w:pStyle w:val="Overskrift2"/>
      </w:pPr>
      <w:r w:rsidRPr="006B2F58">
        <w:t>Godkjenninger</w:t>
      </w:r>
    </w:p>
    <w:p w14:paraId="6044645F" w14:textId="0338B5AC" w:rsidR="00803BDF" w:rsidRPr="006B2F58" w:rsidRDefault="003E6E75" w:rsidP="00760AE8">
      <w:r w:rsidRPr="006B2F58">
        <w:t>Designdokumentasjon og risikovurdering skal danne grunnlaget for en godkjenning</w:t>
      </w:r>
      <w:r w:rsidR="003E6931">
        <w:t xml:space="preserve"> av </w:t>
      </w:r>
      <w:r w:rsidR="00E20750">
        <w:t>IT</w:t>
      </w:r>
      <w:r w:rsidR="00C54BC3">
        <w:t>-</w:t>
      </w:r>
      <w:r w:rsidR="003E6931">
        <w:t>systemer som skal innføres eller endres</w:t>
      </w:r>
      <w:r w:rsidRPr="006B2F58">
        <w:t xml:space="preserve">. Det er Arkitekturforum som </w:t>
      </w:r>
      <w:r w:rsidR="00A939FE">
        <w:t xml:space="preserve">anbefaler </w:t>
      </w:r>
      <w:r w:rsidR="003E6931">
        <w:t>løsningene</w:t>
      </w:r>
      <w:r w:rsidRPr="006B2F58">
        <w:t xml:space="preserve">. </w:t>
      </w:r>
    </w:p>
    <w:p w14:paraId="60446460" w14:textId="77777777" w:rsidR="00803BDF" w:rsidRPr="006B2F58" w:rsidRDefault="00803BDF" w:rsidP="00760AE8"/>
    <w:p w14:paraId="60446461" w14:textId="4285658F" w:rsidR="00215C4C" w:rsidRPr="00102F03" w:rsidRDefault="00215C4C" w:rsidP="0087120D">
      <w:pPr>
        <w:pStyle w:val="Overskrift1"/>
      </w:pPr>
      <w:bookmarkStart w:id="116" w:name="_Toc261419374"/>
      <w:bookmarkStart w:id="117" w:name="_Toc457820249"/>
      <w:bookmarkStart w:id="118" w:name="_Toc466630324"/>
      <w:bookmarkStart w:id="119" w:name="_Toc467575167"/>
      <w:r w:rsidRPr="006B2F58">
        <w:lastRenderedPageBreak/>
        <w:t>Tjenestenivåer</w:t>
      </w:r>
      <w:bookmarkEnd w:id="116"/>
      <w:bookmarkEnd w:id="117"/>
      <w:bookmarkEnd w:id="118"/>
      <w:bookmarkEnd w:id="119"/>
      <w:r w:rsidR="00F67B40" w:rsidRPr="00F67B40">
        <w:rPr>
          <w:rFonts w:ascii="Times New Roman" w:hAnsi="Times New Roman" w:cs="Times New Roman"/>
          <w:noProof/>
          <w:color w:val="auto"/>
          <w:sz w:val="22"/>
          <w:szCs w:val="22"/>
        </w:rPr>
        <w:t xml:space="preserve"> </w:t>
      </w:r>
    </w:p>
    <w:p w14:paraId="60446462" w14:textId="1839B019" w:rsidR="009264DC" w:rsidRPr="006B2F58" w:rsidRDefault="00F74326" w:rsidP="005379DC">
      <w:r>
        <w:t xml:space="preserve">Klassifisering av </w:t>
      </w:r>
      <w:r w:rsidR="00E20750">
        <w:t>IT</w:t>
      </w:r>
      <w:r w:rsidR="00C54BC3">
        <w:t>-</w:t>
      </w:r>
      <w:r>
        <w:t>systemer</w:t>
      </w:r>
      <w:r w:rsidR="00E20750">
        <w:t>s</w:t>
      </w:r>
      <w:r>
        <w:t xml:space="preserve"> prioritet er med på å avgjøre hvilket </w:t>
      </w:r>
      <w:r w:rsidR="00E20750">
        <w:t xml:space="preserve">tjenestenivå </w:t>
      </w:r>
      <w:r>
        <w:t xml:space="preserve">en løsning skal leveres </w:t>
      </w:r>
      <w:r w:rsidR="00E20750">
        <w:t>i tråd med</w:t>
      </w:r>
      <w:r>
        <w:t xml:space="preserve">. </w:t>
      </w:r>
      <w:r w:rsidR="009264DC" w:rsidRPr="00316E9B">
        <w:t>Tjenestenivåer (SLA) i HMN er d</w:t>
      </w:r>
      <w:r w:rsidR="009264DC" w:rsidRPr="006B2F58">
        <w:t>efinert i Vedlegg 2 til Avtale om tjenester.</w:t>
      </w:r>
    </w:p>
    <w:p w14:paraId="60446463" w14:textId="0983FB76" w:rsidR="00215C4C" w:rsidRPr="006B2F58" w:rsidRDefault="00215C4C" w:rsidP="0087120D">
      <w:pPr>
        <w:pStyle w:val="Overskrift2"/>
      </w:pPr>
      <w:bookmarkStart w:id="120" w:name="_Toc261419376"/>
      <w:r w:rsidRPr="006B2F58">
        <w:t>Redundans i infrastruktur (nett, bygninger, strøm, kjøling)</w:t>
      </w:r>
      <w:bookmarkEnd w:id="120"/>
    </w:p>
    <w:p w14:paraId="60446464" w14:textId="60612FE3" w:rsidR="00D1691F" w:rsidRPr="006B2F58" w:rsidRDefault="00D1691F" w:rsidP="00760AE8">
      <w:r w:rsidRPr="006B2F58">
        <w:t>Redundans i infr</w:t>
      </w:r>
      <w:r w:rsidR="00776A09" w:rsidRPr="006B2F58">
        <w:t>a</w:t>
      </w:r>
      <w:r w:rsidRPr="006B2F58">
        <w:t xml:space="preserve">struktur er grunnleggende for å kunne levere de tjenestenivåer som er avtalt med kundene. </w:t>
      </w:r>
    </w:p>
    <w:p w14:paraId="60446465" w14:textId="2DAFA34A" w:rsidR="00572B65" w:rsidRPr="006B2F58" w:rsidRDefault="00215C4C" w:rsidP="00760AE8">
      <w:r w:rsidRPr="006B2F58">
        <w:t>Alle kritiske funksjoner</w:t>
      </w:r>
      <w:r w:rsidR="00572B65" w:rsidRPr="006B2F58">
        <w:t xml:space="preserve"> </w:t>
      </w:r>
      <w:r w:rsidRPr="006B2F58">
        <w:t>skal dubleres for å sikre høy tilgjengelighet på alle kommunikasjonstjenester.</w:t>
      </w:r>
      <w:r w:rsidR="00572B65" w:rsidRPr="006B2F58">
        <w:t xml:space="preserve"> Dette gjelder både byggtekniske- (strøm, kjøling, føringsveier osv) og nettverksinfrastruktur-løsninger (sikkerhetsbarrierer, VPN-terminering, brannmurer, svitsjer osv).</w:t>
      </w:r>
    </w:p>
    <w:p w14:paraId="60446466" w14:textId="52A0D708" w:rsidR="00F350D8" w:rsidRPr="006B2F58" w:rsidRDefault="00D1691F" w:rsidP="00F350D8">
      <w:r w:rsidRPr="006B2F58">
        <w:t>Det skal også f</w:t>
      </w:r>
      <w:r w:rsidR="00F350D8" w:rsidRPr="006B2F58">
        <w:t xml:space="preserve">or tjenestemaskiner/servere </w:t>
      </w:r>
      <w:r w:rsidR="00F74326">
        <w:t xml:space="preserve">som produserer tjenester med de høyeste prioriteter </w:t>
      </w:r>
      <w:r w:rsidR="00F350D8" w:rsidRPr="006B2F58">
        <w:t>være:</w:t>
      </w:r>
    </w:p>
    <w:p w14:paraId="60446467" w14:textId="19B462AB" w:rsidR="00215C4C" w:rsidRPr="006B2F58" w:rsidRDefault="00E20750" w:rsidP="00F350D8">
      <w:pPr>
        <w:pStyle w:val="Listeavsnitt"/>
        <w:numPr>
          <w:ilvl w:val="0"/>
          <w:numId w:val="50"/>
        </w:numPr>
      </w:pPr>
      <w:r w:rsidRPr="006B2F58">
        <w:t>Dublerte</w:t>
      </w:r>
      <w:r w:rsidR="00215C4C" w:rsidRPr="006B2F58">
        <w:t xml:space="preserve"> tilknytninger til infrastrukturen for å sikre hø</w:t>
      </w:r>
      <w:r w:rsidR="00BA308A" w:rsidRPr="006B2F58">
        <w:t>y tilgjengelighet på tjenestene</w:t>
      </w:r>
    </w:p>
    <w:p w14:paraId="60446468" w14:textId="383A06A0" w:rsidR="00BA308A" w:rsidRPr="006B2F58" w:rsidRDefault="00E20750" w:rsidP="00BA308A">
      <w:pPr>
        <w:pStyle w:val="Listeavsnitt"/>
        <w:numPr>
          <w:ilvl w:val="0"/>
          <w:numId w:val="50"/>
        </w:numPr>
      </w:pPr>
      <w:r w:rsidRPr="006B2F58">
        <w:t>Dublering</w:t>
      </w:r>
      <w:r w:rsidR="00BA308A" w:rsidRPr="006B2F58">
        <w:t xml:space="preserve"> av kritiske komponenter</w:t>
      </w:r>
    </w:p>
    <w:p w14:paraId="60446469" w14:textId="251CED10" w:rsidR="00341B8A" w:rsidRPr="006B2F58" w:rsidRDefault="00E20750" w:rsidP="00D1691F">
      <w:pPr>
        <w:pStyle w:val="Listeavsnitt"/>
        <w:numPr>
          <w:ilvl w:val="0"/>
          <w:numId w:val="50"/>
        </w:numPr>
      </w:pPr>
      <w:r w:rsidRPr="006B2F58">
        <w:t>Dublerte</w:t>
      </w:r>
      <w:r w:rsidR="00BA308A" w:rsidRPr="006B2F58">
        <w:t xml:space="preserve"> komponenter skal plasseres i forskjellige datarom</w:t>
      </w:r>
    </w:p>
    <w:p w14:paraId="6044646A" w14:textId="07E2D4AF" w:rsidR="00215C4C" w:rsidRPr="006B2F58" w:rsidRDefault="00D1691F" w:rsidP="00760AE8">
      <w:r w:rsidRPr="006B2F58">
        <w:t xml:space="preserve">Dokumentet “Krav til datarom” og “Krav til koblingsrom” beskriver kravene som stilles til datarommene som skal levere tjenester </w:t>
      </w:r>
      <w:r w:rsidR="001B65CE">
        <w:t>i tråd med</w:t>
      </w:r>
      <w:r w:rsidRPr="006B2F58">
        <w:t xml:space="preserve"> tjenesteavtalen</w:t>
      </w:r>
      <w:r w:rsidR="001B65CE">
        <w:t xml:space="preserve">, </w:t>
      </w:r>
      <w:r w:rsidRPr="006B2F58">
        <w:t>koblings og kommunika</w:t>
      </w:r>
      <w:r w:rsidR="00794DF1">
        <w:t>sj</w:t>
      </w:r>
      <w:r w:rsidRPr="006B2F58">
        <w:t>onsrom.</w:t>
      </w:r>
    </w:p>
    <w:p w14:paraId="6044646B" w14:textId="6DFA7792" w:rsidR="00215C4C" w:rsidRPr="006B2F58" w:rsidRDefault="00D60FBE" w:rsidP="0087120D">
      <w:pPr>
        <w:pStyle w:val="Overskrift2"/>
      </w:pPr>
      <w:bookmarkStart w:id="121" w:name="_Toc261419377"/>
      <w:r w:rsidRPr="006B2F58">
        <w:t>–</w:t>
      </w:r>
      <w:r w:rsidR="00215C4C" w:rsidRPr="006B2F58">
        <w:t xml:space="preserve"> Beredskap</w:t>
      </w:r>
      <w:bookmarkEnd w:id="121"/>
    </w:p>
    <w:p w14:paraId="6044646C" w14:textId="7F66366D" w:rsidR="00D60FBE" w:rsidRPr="006B2F58" w:rsidRDefault="00D1691F" w:rsidP="00D60FBE">
      <w:r w:rsidRPr="006B2F58">
        <w:t xml:space="preserve">Det skal til </w:t>
      </w:r>
      <w:r w:rsidR="005F23E3" w:rsidRPr="006B2F58">
        <w:t>enhver</w:t>
      </w:r>
      <w:r w:rsidRPr="006B2F58">
        <w:t xml:space="preserve"> tid være utarbeidet beredskapsplaner for IT i HMN. Disse finnes i EQS under Beredskap og Sikkerhet.</w:t>
      </w:r>
    </w:p>
    <w:p w14:paraId="6044646D" w14:textId="0AF9C99F" w:rsidR="00215C4C" w:rsidRPr="006B2F58" w:rsidRDefault="00D60FBE" w:rsidP="0087120D">
      <w:pPr>
        <w:pStyle w:val="Overskrift2"/>
      </w:pPr>
      <w:bookmarkStart w:id="122" w:name="_Toc261419378"/>
      <w:r w:rsidRPr="006B2F58">
        <w:t>–</w:t>
      </w:r>
      <w:r w:rsidR="00215C4C" w:rsidRPr="006B2F58">
        <w:t xml:space="preserve"> Reservedrift</w:t>
      </w:r>
      <w:bookmarkEnd w:id="122"/>
    </w:p>
    <w:p w14:paraId="6044646E" w14:textId="1A528A99" w:rsidR="00E834A9" w:rsidRPr="006B2F58" w:rsidRDefault="00D60FBE" w:rsidP="00D60FBE">
      <w:r w:rsidRPr="006B2F58">
        <w:t xml:space="preserve">Ved bortfall av kritiske løsninger </w:t>
      </w:r>
      <w:r w:rsidR="00F3664F" w:rsidRPr="006B2F58">
        <w:t>og komp</w:t>
      </w:r>
      <w:r w:rsidR="00776A09" w:rsidRPr="006B2F58">
        <w:t>o</w:t>
      </w:r>
      <w:r w:rsidR="00F3664F" w:rsidRPr="006B2F58">
        <w:t xml:space="preserve">nenter </w:t>
      </w:r>
      <w:r w:rsidRPr="006B2F58">
        <w:t>skal det være lagt opp til reservedrift. Omfanget og metoden for reservedrift må kartleg</w:t>
      </w:r>
      <w:r w:rsidR="00E834A9" w:rsidRPr="006B2F58">
        <w:t>ges i RoS-analyse for løsningen, og avtales med kunden for hvert enkelt system.</w:t>
      </w:r>
    </w:p>
    <w:p w14:paraId="6044646F" w14:textId="5A78CF2E" w:rsidR="00215C4C" w:rsidRPr="006B2F58" w:rsidRDefault="00215C4C" w:rsidP="0087120D">
      <w:pPr>
        <w:pStyle w:val="Overskrift2"/>
      </w:pPr>
      <w:bookmarkStart w:id="123" w:name="_Toc261419379"/>
      <w:r w:rsidRPr="006B2F58">
        <w:t>– Overvåkning</w:t>
      </w:r>
    </w:p>
    <w:bookmarkEnd w:id="123"/>
    <w:p w14:paraId="60446470" w14:textId="3EF6328F" w:rsidR="000165DF" w:rsidRPr="006B2F58" w:rsidRDefault="007A59E8" w:rsidP="000165DF">
      <w:r w:rsidRPr="006B2F58">
        <w:t>All underliggende infrastruktur og kritiske løsninger skal overvåkes. Det skal for hver komponent eller løsning være definerte tiltak ved bortfall/feil.</w:t>
      </w:r>
    </w:p>
    <w:p w14:paraId="60446471" w14:textId="657DD9DA" w:rsidR="00215C4C" w:rsidRPr="006B2F58" w:rsidRDefault="007A59E8" w:rsidP="000165DF">
      <w:r w:rsidRPr="006B2F58">
        <w:t>For tjenester og løsninger levert til kunden må overvåking og tiltak gjenspeile de tjenestenivåer</w:t>
      </w:r>
      <w:r w:rsidR="000165DF" w:rsidRPr="006B2F58">
        <w:t xml:space="preserve"> (SLA</w:t>
      </w:r>
      <w:r w:rsidRPr="006B2F58">
        <w:t>) som er avtalt for tjenesten. OLA må også gjenspeile de SLA som er avtalt med kunden.</w:t>
      </w:r>
    </w:p>
    <w:p w14:paraId="60446472" w14:textId="0FEDE903" w:rsidR="00215C4C" w:rsidRPr="006B2F58" w:rsidRDefault="00215C4C" w:rsidP="0087120D">
      <w:pPr>
        <w:pStyle w:val="Overskrift2"/>
      </w:pPr>
      <w:bookmarkStart w:id="124" w:name="_Toc261419380"/>
      <w:r w:rsidRPr="006B2F58">
        <w:t>- Backup/restore</w:t>
      </w:r>
      <w:bookmarkEnd w:id="124"/>
    </w:p>
    <w:p w14:paraId="60446473" w14:textId="1D695206" w:rsidR="000165DF" w:rsidRPr="006B2F58" w:rsidRDefault="00F3664F" w:rsidP="00F3664F">
      <w:r w:rsidRPr="006B2F58">
        <w:t xml:space="preserve">Det skal for alle løsninger finnes installasjonsdokumentasjon og </w:t>
      </w:r>
      <w:r w:rsidR="000165DF" w:rsidRPr="006B2F58">
        <w:t>planer for ”</w:t>
      </w:r>
      <w:r w:rsidRPr="006B2F58">
        <w:t>disaster</w:t>
      </w:r>
      <w:r w:rsidR="00C36980" w:rsidRPr="006B2F58">
        <w:t xml:space="preserve"> </w:t>
      </w:r>
      <w:r w:rsidRPr="006B2F58">
        <w:t>recovery</w:t>
      </w:r>
      <w:r w:rsidR="000165DF" w:rsidRPr="006B2F58">
        <w:t>”</w:t>
      </w:r>
      <w:r w:rsidRPr="006B2F58">
        <w:t xml:space="preserve">. Omfanget av disse må gjenspeile </w:t>
      </w:r>
      <w:r w:rsidR="000165DF" w:rsidRPr="006B2F58">
        <w:t>tjenestenivået (</w:t>
      </w:r>
      <w:r w:rsidRPr="006B2F58">
        <w:t>SLA</w:t>
      </w:r>
      <w:r w:rsidR="000165DF" w:rsidRPr="006B2F58">
        <w:t>)</w:t>
      </w:r>
      <w:r w:rsidRPr="006B2F58">
        <w:t xml:space="preserve"> som er avtalt med kunden. </w:t>
      </w:r>
    </w:p>
    <w:p w14:paraId="60446474" w14:textId="5138A916" w:rsidR="00F3664F" w:rsidRPr="006B2F58" w:rsidRDefault="00F3664F" w:rsidP="00F3664F">
      <w:r w:rsidRPr="006B2F58">
        <w:lastRenderedPageBreak/>
        <w:t>Krit</w:t>
      </w:r>
      <w:r w:rsidR="006C4F14" w:rsidRPr="006B2F58">
        <w:t>iske komponenter og løsninger skal være underlagt konfigurasjonskontroll, for å ivareta en rask re-etablering ved bortfall/feil.</w:t>
      </w:r>
    </w:p>
    <w:p w14:paraId="60446475" w14:textId="77777777" w:rsidR="006C4F14" w:rsidRPr="006B2F58" w:rsidRDefault="006C4F14" w:rsidP="00F3664F"/>
    <w:p w14:paraId="60446482" w14:textId="77777777" w:rsidR="005044BC" w:rsidRPr="006B2F58" w:rsidRDefault="005044BC" w:rsidP="005044BC"/>
    <w:bookmarkEnd w:id="1"/>
    <w:bookmarkEnd w:id="6"/>
    <w:p w14:paraId="6044648C" w14:textId="77777777" w:rsidR="003D7364" w:rsidRPr="006B2F58" w:rsidRDefault="003D7364" w:rsidP="00F350D8">
      <w:pPr>
        <w:overflowPunct/>
        <w:autoSpaceDE/>
        <w:autoSpaceDN/>
        <w:adjustRightInd/>
        <w:spacing w:afterAutospacing="0"/>
        <w:textAlignment w:val="auto"/>
      </w:pPr>
    </w:p>
    <w:p w14:paraId="6044648D" w14:textId="77777777" w:rsidR="003D7364" w:rsidRPr="006B2F58" w:rsidRDefault="003D7364" w:rsidP="00F350D8">
      <w:pPr>
        <w:overflowPunct/>
        <w:autoSpaceDE/>
        <w:autoSpaceDN/>
        <w:adjustRightInd/>
        <w:spacing w:afterAutospacing="0"/>
        <w:textAlignment w:val="auto"/>
      </w:pPr>
    </w:p>
    <w:p w14:paraId="6044648E" w14:textId="77777777" w:rsidR="003D7364" w:rsidRPr="006B2F58" w:rsidRDefault="003D7364">
      <w:pPr>
        <w:overflowPunct/>
        <w:autoSpaceDE/>
        <w:autoSpaceDN/>
        <w:adjustRightInd/>
        <w:spacing w:afterAutospacing="0"/>
        <w:textAlignment w:val="auto"/>
        <w:rPr>
          <w:rFonts w:ascii="Calibri" w:hAnsi="Calibri" w:cs="Calibri"/>
          <w:lang w:eastAsia="en-US"/>
        </w:rPr>
      </w:pPr>
    </w:p>
    <w:sectPr w:rsidR="003D7364" w:rsidRPr="006B2F58" w:rsidSect="004B628A">
      <w:headerReference w:type="default" r:id="rId53"/>
      <w:footerReference w:type="default" r:id="rId54"/>
      <w:headerReference w:type="first" r:id="rId55"/>
      <w:footerReference w:type="first" r:id="rId56"/>
      <w:type w:val="continuous"/>
      <w:pgSz w:w="12240" w:h="15840"/>
      <w:pgMar w:top="1417" w:right="1417" w:bottom="1417" w:left="1417" w:header="708" w:footer="708" w:gutter="0"/>
      <w:pgNumType w:start="1"/>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D7052" w14:textId="77777777" w:rsidR="00386059" w:rsidRDefault="00386059" w:rsidP="00D75FF4">
      <w:pPr>
        <w:pStyle w:val="Topptekst"/>
      </w:pPr>
      <w:r>
        <w:separator/>
      </w:r>
    </w:p>
    <w:p w14:paraId="616AADAD" w14:textId="77777777" w:rsidR="00386059" w:rsidRDefault="00386059"/>
  </w:endnote>
  <w:endnote w:type="continuationSeparator" w:id="0">
    <w:p w14:paraId="0CC11D2B" w14:textId="77777777" w:rsidR="00386059" w:rsidRDefault="00386059" w:rsidP="00D75FF4">
      <w:pPr>
        <w:pStyle w:val="Topptekst"/>
      </w:pPr>
      <w:r>
        <w:continuationSeparator/>
      </w:r>
    </w:p>
    <w:p w14:paraId="6788B331" w14:textId="77777777" w:rsidR="00386059" w:rsidRDefault="00386059"/>
  </w:endnote>
  <w:endnote w:type="continuationNotice" w:id="1">
    <w:p w14:paraId="3508D412" w14:textId="77777777" w:rsidR="00386059" w:rsidRDefault="00386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GOIIHE+TimesNewRoman">
    <w:altName w:val="Times New Roman"/>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JansonText-Roman">
    <w:panose1 w:val="00000000000000000000"/>
    <w:charset w:val="00"/>
    <w:family w:val="roman"/>
    <w:notTrueType/>
    <w:pitch w:val="default"/>
    <w:sig w:usb0="00000003" w:usb1="00000000" w:usb2="00000000" w:usb3="00000000" w:csb0="00000001" w:csb1="00000000"/>
  </w:font>
  <w:font w:name="JansonText-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46542" w14:textId="772AFC7B" w:rsidR="00386059" w:rsidRPr="007E4F2F" w:rsidRDefault="00386059" w:rsidP="00C36980">
    <w:pPr>
      <w:pStyle w:val="Bunntekst"/>
    </w:pPr>
    <w:r w:rsidRPr="007E4F2F">
      <w:t xml:space="preserve">Side </w:t>
    </w:r>
    <w:r>
      <w:fldChar w:fldCharType="begin"/>
    </w:r>
    <w:r>
      <w:instrText xml:space="preserve"> PAGE </w:instrText>
    </w:r>
    <w:r>
      <w:fldChar w:fldCharType="separate"/>
    </w:r>
    <w:r w:rsidR="00BD62C4">
      <w:rPr>
        <w:noProof/>
      </w:rPr>
      <w:t>2</w:t>
    </w:r>
    <w:r>
      <w:rPr>
        <w:noProof/>
      </w:rPr>
      <w:fldChar w:fldCharType="end"/>
    </w:r>
    <w:r w:rsidRPr="007E4F2F">
      <w:t xml:space="preserve"> av </w:t>
    </w:r>
    <w:fldSimple w:instr=" SECTIONPAGES  ">
      <w:r w:rsidR="00BD62C4">
        <w:rPr>
          <w:noProof/>
        </w:rPr>
        <w:t>39</w:t>
      </w:r>
    </w:fldSimple>
    <w:r>
      <w:rPr>
        <w:noProof/>
      </w:rPr>
      <w:t xml:space="preserve"> [EQS ID: </w:t>
    </w:r>
    <w:hyperlink r:id="rId1" w:history="1">
      <w:r w:rsidRPr="00E564C4">
        <w:rPr>
          <w:rStyle w:val="Hyperkobling"/>
          <w:noProof/>
        </w:rPr>
        <w:t>2657</w:t>
      </w:r>
    </w:hyperlink>
    <w:r>
      <w:rPr>
        <w:noProof/>
      </w:rPr>
      <w:t>]</w:t>
    </w:r>
  </w:p>
  <w:p w14:paraId="60446543" w14:textId="77777777" w:rsidR="00386059" w:rsidRDefault="00386059" w:rsidP="00C3698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46546" w14:textId="18865170" w:rsidR="00386059" w:rsidRDefault="00386059" w:rsidP="00C36980">
    <w:pPr>
      <w:pStyle w:val="Bunntekst"/>
    </w:pPr>
    <w:r w:rsidRPr="007E4F2F">
      <w:t xml:space="preserve">Side </w:t>
    </w:r>
    <w:r>
      <w:fldChar w:fldCharType="begin"/>
    </w:r>
    <w:r>
      <w:instrText xml:space="preserve"> PAGE </w:instrText>
    </w:r>
    <w:r>
      <w:fldChar w:fldCharType="separate"/>
    </w:r>
    <w:r w:rsidR="00BD62C4">
      <w:rPr>
        <w:noProof/>
      </w:rPr>
      <w:t>1</w:t>
    </w:r>
    <w:r>
      <w:rPr>
        <w:noProof/>
      </w:rPr>
      <w:fldChar w:fldCharType="end"/>
    </w:r>
    <w:r w:rsidRPr="007E4F2F">
      <w:t xml:space="preserve"> av </w:t>
    </w:r>
    <w:fldSimple w:instr=" SECTIONPAGES  ">
      <w:r w:rsidR="00BD62C4">
        <w:rPr>
          <w:noProof/>
        </w:rPr>
        <w:t>39</w:t>
      </w:r>
    </w:fldSimple>
    <w:r>
      <w:rPr>
        <w:noProof/>
      </w:rPr>
      <w:t xml:space="preserve"> [EQS ID: </w:t>
    </w:r>
    <w:hyperlink r:id="rId1" w:history="1">
      <w:r w:rsidRPr="00E564C4">
        <w:rPr>
          <w:rStyle w:val="Hyperkobling"/>
          <w:noProof/>
        </w:rPr>
        <w:t>2657</w:t>
      </w:r>
    </w:hyperlink>
    <w:r>
      <w:rPr>
        <w:noProof/>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AC473" w14:textId="77777777" w:rsidR="00386059" w:rsidRDefault="00386059" w:rsidP="00D75FF4">
      <w:pPr>
        <w:pStyle w:val="Topptekst"/>
      </w:pPr>
      <w:r>
        <w:separator/>
      </w:r>
    </w:p>
    <w:p w14:paraId="0D4F717B" w14:textId="77777777" w:rsidR="00386059" w:rsidRDefault="00386059"/>
  </w:footnote>
  <w:footnote w:type="continuationSeparator" w:id="0">
    <w:p w14:paraId="7FA7EDA1" w14:textId="77777777" w:rsidR="00386059" w:rsidRDefault="00386059" w:rsidP="00D75FF4">
      <w:pPr>
        <w:pStyle w:val="Topptekst"/>
      </w:pPr>
      <w:r>
        <w:continuationSeparator/>
      </w:r>
    </w:p>
    <w:p w14:paraId="68543172" w14:textId="77777777" w:rsidR="00386059" w:rsidRDefault="00386059"/>
  </w:footnote>
  <w:footnote w:type="continuationNotice" w:id="1">
    <w:p w14:paraId="0C5DE5BF" w14:textId="77777777" w:rsidR="00386059" w:rsidRDefault="00386059"/>
  </w:footnote>
  <w:footnote w:id="2">
    <w:p w14:paraId="68F5086C" w14:textId="795345A0" w:rsidR="00386059" w:rsidRDefault="00386059">
      <w:pPr>
        <w:pStyle w:val="Fotnotetekst"/>
      </w:pPr>
      <w:r>
        <w:rPr>
          <w:rStyle w:val="Fotnotereferanse"/>
        </w:rPr>
        <w:footnoteRef/>
      </w:r>
      <w:r>
        <w:t xml:space="preserve"> Med informasjon menes i SP informasjon innenfor alle Informasjonsklasser (jfr kap 2 – Klassifisering av systemer).</w:t>
      </w:r>
    </w:p>
  </w:footnote>
  <w:footnote w:id="3">
    <w:p w14:paraId="60446547" w14:textId="77777777" w:rsidR="00386059" w:rsidRDefault="00386059">
      <w:pPr>
        <w:pStyle w:val="Fotnotetekst"/>
      </w:pPr>
      <w:r>
        <w:rPr>
          <w:rStyle w:val="Fotnotereferanse"/>
        </w:rPr>
        <w:footnoteRef/>
      </w:r>
      <w:r>
        <w:t xml:space="preserve"> Ref. </w:t>
      </w:r>
      <w:hyperlink r:id="rId1" w:tgtFrame="_top" w:history="1">
        <w:r w:rsidRPr="00A051DE">
          <w:t>LOV-2000-04-14-31</w:t>
        </w:r>
      </w:hyperlink>
      <w:r w:rsidRPr="00A051DE">
        <w:t xml:space="preserve"> Personopplysningsloven</w:t>
      </w:r>
    </w:p>
  </w:footnote>
  <w:footnote w:id="4">
    <w:p w14:paraId="209C9553" w14:textId="6C87EFDA" w:rsidR="00386059" w:rsidRDefault="00386059" w:rsidP="004C3809">
      <w:pPr>
        <w:pStyle w:val="Fotnotetekst"/>
      </w:pPr>
      <w:r>
        <w:rPr>
          <w:rStyle w:val="Fotnotereferanse"/>
        </w:rPr>
        <w:footnoteRef/>
      </w:r>
      <w:r>
        <w:t xml:space="preserve"> Datasenter kan være plassert ute hos helseforetakene og ikke nødvendigvis i HEMIT sitt sentrale datasenter i Trondheim. Slike datasenter skal være underlagt samme sikkerhetskrav som det sentrale datasenteret.</w:t>
      </w:r>
    </w:p>
  </w:footnote>
  <w:footnote w:id="5">
    <w:p w14:paraId="6FAC9DC8" w14:textId="5462A6FC" w:rsidR="00386059" w:rsidRDefault="00386059" w:rsidP="00AE0588">
      <w:pPr>
        <w:pStyle w:val="Fotnotetekst"/>
      </w:pPr>
      <w:r>
        <w:rPr>
          <w:rStyle w:val="Fotnotereferanse"/>
        </w:rPr>
        <w:footnoteRef/>
      </w:r>
      <w:r>
        <w:t xml:space="preserve"> Nivå 4 defineres i </w:t>
      </w:r>
      <w:hyperlink r:id="rId2" w:history="1">
        <w:r w:rsidRPr="00E33E29">
          <w:rPr>
            <w:rStyle w:val="Hyperkobling"/>
          </w:rPr>
          <w:t>Kravspesifikasjon for PKI i offentlig sektor</w:t>
        </w:r>
      </w:hyperlink>
      <w:r>
        <w:t xml:space="preserve">, som er hjemlet i </w:t>
      </w:r>
      <w:hyperlink r:id="rId3" w:history="1">
        <w:r w:rsidRPr="00BB7027">
          <w:rPr>
            <w:rStyle w:val="Hyperkobling"/>
          </w:rPr>
          <w:t>eForvaltningsforskriften</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46541" w14:textId="5D7EA888" w:rsidR="00386059" w:rsidRDefault="00386059" w:rsidP="007E4F2F">
    <w:pPr>
      <w:pStyle w:val="Topptekst"/>
      <w:jc w:val="center"/>
    </w:pPr>
    <w:r>
      <w:t>Sikkerhetsplan (SP)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46544" w14:textId="4FBFEEAA" w:rsidR="00386059" w:rsidRDefault="00386059" w:rsidP="002E6B12">
    <w:pPr>
      <w:pStyle w:val="Topptekst"/>
      <w:jc w:val="center"/>
    </w:pPr>
    <w:r>
      <w:t>Sikkerhetsplan (SP)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6A9896"/>
    <w:multiLevelType w:val="hybridMultilevel"/>
    <w:tmpl w:val="6D7BE6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E2D82CBE"/>
    <w:lvl w:ilvl="0">
      <w:start w:val="1"/>
      <w:numFmt w:val="bullet"/>
      <w:pStyle w:val="Punktliste"/>
      <w:lvlText w:val=""/>
      <w:lvlJc w:val="left"/>
      <w:pPr>
        <w:tabs>
          <w:tab w:val="num" w:pos="360"/>
        </w:tabs>
        <w:ind w:left="360" w:hanging="360"/>
      </w:pPr>
      <w:rPr>
        <w:rFonts w:ascii="Symbol" w:hAnsi="Symbol" w:hint="default"/>
      </w:rPr>
    </w:lvl>
  </w:abstractNum>
  <w:abstractNum w:abstractNumId="2" w15:restartNumberingAfterBreak="0">
    <w:nsid w:val="025D4A93"/>
    <w:multiLevelType w:val="hybridMultilevel"/>
    <w:tmpl w:val="B136E01C"/>
    <w:lvl w:ilvl="0" w:tplc="D94270C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29A0AF9"/>
    <w:multiLevelType w:val="hybridMultilevel"/>
    <w:tmpl w:val="5A4A40B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02D67B57"/>
    <w:multiLevelType w:val="hybridMultilevel"/>
    <w:tmpl w:val="E022F712"/>
    <w:lvl w:ilvl="0" w:tplc="04090001">
      <w:start w:val="1"/>
      <w:numFmt w:val="bullet"/>
      <w:lvlText w:val=""/>
      <w:lvlJc w:val="left"/>
      <w:pPr>
        <w:tabs>
          <w:tab w:val="num" w:pos="720"/>
        </w:tabs>
        <w:ind w:left="720" w:hanging="360"/>
      </w:pPr>
      <w:rPr>
        <w:rFonts w:ascii="Symbol" w:hAnsi="Symbol" w:hint="default"/>
      </w:rPr>
    </w:lvl>
    <w:lvl w:ilvl="1" w:tplc="0414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7110CC"/>
    <w:multiLevelType w:val="multilevel"/>
    <w:tmpl w:val="1BBE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9463C2"/>
    <w:multiLevelType w:val="hybridMultilevel"/>
    <w:tmpl w:val="9FFE55B8"/>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abstractNum w:abstractNumId="7" w15:restartNumberingAfterBreak="0">
    <w:nsid w:val="087471B2"/>
    <w:multiLevelType w:val="hybridMultilevel"/>
    <w:tmpl w:val="32CAFA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0AE80EAD"/>
    <w:multiLevelType w:val="hybridMultilevel"/>
    <w:tmpl w:val="49A0CC5E"/>
    <w:lvl w:ilvl="0" w:tplc="04140001">
      <w:start w:val="1"/>
      <w:numFmt w:val="bullet"/>
      <w:lvlText w:val=""/>
      <w:lvlJc w:val="left"/>
      <w:pPr>
        <w:ind w:left="764" w:hanging="360"/>
      </w:pPr>
      <w:rPr>
        <w:rFonts w:ascii="Symbol" w:hAnsi="Symbol" w:cs="Symbol" w:hint="default"/>
      </w:rPr>
    </w:lvl>
    <w:lvl w:ilvl="1" w:tplc="04140003">
      <w:start w:val="1"/>
      <w:numFmt w:val="bullet"/>
      <w:lvlText w:val="o"/>
      <w:lvlJc w:val="left"/>
      <w:pPr>
        <w:ind w:left="1484" w:hanging="360"/>
      </w:pPr>
      <w:rPr>
        <w:rFonts w:ascii="Courier New" w:hAnsi="Courier New" w:cs="Courier New" w:hint="default"/>
      </w:rPr>
    </w:lvl>
    <w:lvl w:ilvl="2" w:tplc="04140005">
      <w:start w:val="1"/>
      <w:numFmt w:val="bullet"/>
      <w:lvlText w:val=""/>
      <w:lvlJc w:val="left"/>
      <w:pPr>
        <w:ind w:left="2204" w:hanging="360"/>
      </w:pPr>
      <w:rPr>
        <w:rFonts w:ascii="Wingdings" w:hAnsi="Wingdings" w:cs="Wingdings" w:hint="default"/>
      </w:rPr>
    </w:lvl>
    <w:lvl w:ilvl="3" w:tplc="04140001">
      <w:start w:val="1"/>
      <w:numFmt w:val="bullet"/>
      <w:lvlText w:val=""/>
      <w:lvlJc w:val="left"/>
      <w:pPr>
        <w:ind w:left="2924" w:hanging="360"/>
      </w:pPr>
      <w:rPr>
        <w:rFonts w:ascii="Symbol" w:hAnsi="Symbol" w:cs="Symbol" w:hint="default"/>
      </w:rPr>
    </w:lvl>
    <w:lvl w:ilvl="4" w:tplc="04140003">
      <w:start w:val="1"/>
      <w:numFmt w:val="bullet"/>
      <w:lvlText w:val="o"/>
      <w:lvlJc w:val="left"/>
      <w:pPr>
        <w:ind w:left="3644" w:hanging="360"/>
      </w:pPr>
      <w:rPr>
        <w:rFonts w:ascii="Courier New" w:hAnsi="Courier New" w:cs="Courier New" w:hint="default"/>
      </w:rPr>
    </w:lvl>
    <w:lvl w:ilvl="5" w:tplc="04140005">
      <w:start w:val="1"/>
      <w:numFmt w:val="bullet"/>
      <w:lvlText w:val=""/>
      <w:lvlJc w:val="left"/>
      <w:pPr>
        <w:ind w:left="4364" w:hanging="360"/>
      </w:pPr>
      <w:rPr>
        <w:rFonts w:ascii="Wingdings" w:hAnsi="Wingdings" w:cs="Wingdings" w:hint="default"/>
      </w:rPr>
    </w:lvl>
    <w:lvl w:ilvl="6" w:tplc="04140001">
      <w:start w:val="1"/>
      <w:numFmt w:val="bullet"/>
      <w:lvlText w:val=""/>
      <w:lvlJc w:val="left"/>
      <w:pPr>
        <w:ind w:left="5084" w:hanging="360"/>
      </w:pPr>
      <w:rPr>
        <w:rFonts w:ascii="Symbol" w:hAnsi="Symbol" w:cs="Symbol" w:hint="default"/>
      </w:rPr>
    </w:lvl>
    <w:lvl w:ilvl="7" w:tplc="04140003">
      <w:start w:val="1"/>
      <w:numFmt w:val="bullet"/>
      <w:lvlText w:val="o"/>
      <w:lvlJc w:val="left"/>
      <w:pPr>
        <w:ind w:left="5804" w:hanging="360"/>
      </w:pPr>
      <w:rPr>
        <w:rFonts w:ascii="Courier New" w:hAnsi="Courier New" w:cs="Courier New" w:hint="default"/>
      </w:rPr>
    </w:lvl>
    <w:lvl w:ilvl="8" w:tplc="04140005">
      <w:start w:val="1"/>
      <w:numFmt w:val="bullet"/>
      <w:lvlText w:val=""/>
      <w:lvlJc w:val="left"/>
      <w:pPr>
        <w:ind w:left="6524" w:hanging="360"/>
      </w:pPr>
      <w:rPr>
        <w:rFonts w:ascii="Wingdings" w:hAnsi="Wingdings" w:cs="Wingdings" w:hint="default"/>
      </w:rPr>
    </w:lvl>
  </w:abstractNum>
  <w:abstractNum w:abstractNumId="9" w15:restartNumberingAfterBreak="0">
    <w:nsid w:val="10176308"/>
    <w:multiLevelType w:val="hybridMultilevel"/>
    <w:tmpl w:val="D4265FB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0EC4F35"/>
    <w:multiLevelType w:val="hybridMultilevel"/>
    <w:tmpl w:val="C5780E1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17E481D"/>
    <w:multiLevelType w:val="hybridMultilevel"/>
    <w:tmpl w:val="A8E6071C"/>
    <w:lvl w:ilvl="0" w:tplc="04140001">
      <w:start w:val="1"/>
      <w:numFmt w:val="bullet"/>
      <w:lvlText w:val=""/>
      <w:lvlJc w:val="left"/>
      <w:pPr>
        <w:ind w:left="720" w:hanging="360"/>
      </w:pPr>
      <w:rPr>
        <w:rFonts w:ascii="Symbol" w:hAnsi="Symbol" w:cs="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abstractNum w:abstractNumId="12" w15:restartNumberingAfterBreak="0">
    <w:nsid w:val="121F6956"/>
    <w:multiLevelType w:val="hybridMultilevel"/>
    <w:tmpl w:val="368041E0"/>
    <w:lvl w:ilvl="0" w:tplc="8DA0D0D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27E0F88"/>
    <w:multiLevelType w:val="hybridMultilevel"/>
    <w:tmpl w:val="343EAA00"/>
    <w:lvl w:ilvl="0" w:tplc="E162FA9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4E95FAC"/>
    <w:multiLevelType w:val="multilevel"/>
    <w:tmpl w:val="EABAA020"/>
    <w:lvl w:ilvl="0">
      <w:start w:val="1"/>
      <w:numFmt w:val="decimal"/>
      <w:pStyle w:val="Overskrift1"/>
      <w:lvlText w:val="%1"/>
      <w:lvlJc w:val="left"/>
      <w:pPr>
        <w:tabs>
          <w:tab w:val="num" w:pos="716"/>
        </w:tabs>
        <w:ind w:left="716" w:hanging="432"/>
      </w:pPr>
      <w:rPr>
        <w:rFonts w:hint="default"/>
        <w:color w:val="000080"/>
      </w:rPr>
    </w:lvl>
    <w:lvl w:ilvl="1">
      <w:start w:val="1"/>
      <w:numFmt w:val="decimal"/>
      <w:pStyle w:val="Overskrift2"/>
      <w:lvlText w:val="%1.%2"/>
      <w:lvlJc w:val="left"/>
      <w:pPr>
        <w:tabs>
          <w:tab w:val="num" w:pos="1144"/>
        </w:tabs>
        <w:ind w:left="1144"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5337A29"/>
    <w:multiLevelType w:val="hybridMultilevel"/>
    <w:tmpl w:val="98B4B952"/>
    <w:lvl w:ilvl="0" w:tplc="04140001">
      <w:start w:val="1"/>
      <w:numFmt w:val="bullet"/>
      <w:lvlText w:val=""/>
      <w:lvlJc w:val="left"/>
      <w:pPr>
        <w:ind w:left="778" w:hanging="360"/>
      </w:pPr>
      <w:rPr>
        <w:rFonts w:ascii="Symbol" w:hAnsi="Symbol" w:hint="default"/>
      </w:rPr>
    </w:lvl>
    <w:lvl w:ilvl="1" w:tplc="04140003" w:tentative="1">
      <w:start w:val="1"/>
      <w:numFmt w:val="bullet"/>
      <w:lvlText w:val="o"/>
      <w:lvlJc w:val="left"/>
      <w:pPr>
        <w:ind w:left="1498" w:hanging="360"/>
      </w:pPr>
      <w:rPr>
        <w:rFonts w:ascii="Courier New" w:hAnsi="Courier New" w:cs="Courier New" w:hint="default"/>
      </w:rPr>
    </w:lvl>
    <w:lvl w:ilvl="2" w:tplc="04140005" w:tentative="1">
      <w:start w:val="1"/>
      <w:numFmt w:val="bullet"/>
      <w:lvlText w:val=""/>
      <w:lvlJc w:val="left"/>
      <w:pPr>
        <w:ind w:left="2218" w:hanging="360"/>
      </w:pPr>
      <w:rPr>
        <w:rFonts w:ascii="Wingdings" w:hAnsi="Wingdings" w:hint="default"/>
      </w:rPr>
    </w:lvl>
    <w:lvl w:ilvl="3" w:tplc="04140001" w:tentative="1">
      <w:start w:val="1"/>
      <w:numFmt w:val="bullet"/>
      <w:lvlText w:val=""/>
      <w:lvlJc w:val="left"/>
      <w:pPr>
        <w:ind w:left="2938" w:hanging="360"/>
      </w:pPr>
      <w:rPr>
        <w:rFonts w:ascii="Symbol" w:hAnsi="Symbol" w:hint="default"/>
      </w:rPr>
    </w:lvl>
    <w:lvl w:ilvl="4" w:tplc="04140003" w:tentative="1">
      <w:start w:val="1"/>
      <w:numFmt w:val="bullet"/>
      <w:lvlText w:val="o"/>
      <w:lvlJc w:val="left"/>
      <w:pPr>
        <w:ind w:left="3658" w:hanging="360"/>
      </w:pPr>
      <w:rPr>
        <w:rFonts w:ascii="Courier New" w:hAnsi="Courier New" w:cs="Courier New" w:hint="default"/>
      </w:rPr>
    </w:lvl>
    <w:lvl w:ilvl="5" w:tplc="04140005" w:tentative="1">
      <w:start w:val="1"/>
      <w:numFmt w:val="bullet"/>
      <w:lvlText w:val=""/>
      <w:lvlJc w:val="left"/>
      <w:pPr>
        <w:ind w:left="4378" w:hanging="360"/>
      </w:pPr>
      <w:rPr>
        <w:rFonts w:ascii="Wingdings" w:hAnsi="Wingdings" w:hint="default"/>
      </w:rPr>
    </w:lvl>
    <w:lvl w:ilvl="6" w:tplc="04140001" w:tentative="1">
      <w:start w:val="1"/>
      <w:numFmt w:val="bullet"/>
      <w:lvlText w:val=""/>
      <w:lvlJc w:val="left"/>
      <w:pPr>
        <w:ind w:left="5098" w:hanging="360"/>
      </w:pPr>
      <w:rPr>
        <w:rFonts w:ascii="Symbol" w:hAnsi="Symbol" w:hint="default"/>
      </w:rPr>
    </w:lvl>
    <w:lvl w:ilvl="7" w:tplc="04140003" w:tentative="1">
      <w:start w:val="1"/>
      <w:numFmt w:val="bullet"/>
      <w:lvlText w:val="o"/>
      <w:lvlJc w:val="left"/>
      <w:pPr>
        <w:ind w:left="5818" w:hanging="360"/>
      </w:pPr>
      <w:rPr>
        <w:rFonts w:ascii="Courier New" w:hAnsi="Courier New" w:cs="Courier New" w:hint="default"/>
      </w:rPr>
    </w:lvl>
    <w:lvl w:ilvl="8" w:tplc="04140005" w:tentative="1">
      <w:start w:val="1"/>
      <w:numFmt w:val="bullet"/>
      <w:lvlText w:val=""/>
      <w:lvlJc w:val="left"/>
      <w:pPr>
        <w:ind w:left="6538" w:hanging="360"/>
      </w:pPr>
      <w:rPr>
        <w:rFonts w:ascii="Wingdings" w:hAnsi="Wingdings" w:hint="default"/>
      </w:rPr>
    </w:lvl>
  </w:abstractNum>
  <w:abstractNum w:abstractNumId="16" w15:restartNumberingAfterBreak="0">
    <w:nsid w:val="17F53D52"/>
    <w:multiLevelType w:val="multilevel"/>
    <w:tmpl w:val="AFCE2142"/>
    <w:lvl w:ilvl="0">
      <w:start w:val="1"/>
      <w:numFmt w:val="decimal"/>
      <w:pStyle w:val="MMTopic1"/>
      <w:suff w:val="space"/>
      <w:lvlText w:val="%1"/>
      <w:lvlJc w:val="left"/>
    </w:lvl>
    <w:lvl w:ilvl="1">
      <w:start w:val="1"/>
      <w:numFmt w:val="decimal"/>
      <w:pStyle w:val="MMTopic2"/>
      <w:suff w:val="space"/>
      <w:lvlText w:val="%1.%2"/>
      <w:lvlJc w:val="left"/>
    </w:lvl>
    <w:lvl w:ilvl="2">
      <w:start w:val="1"/>
      <w:numFmt w:val="decimal"/>
      <w:pStyle w:val="MMTopic3"/>
      <w:suff w:val="space"/>
      <w:lvlText w:val="%1.%2.%3"/>
      <w:lvlJc w:val="left"/>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8872E1F"/>
    <w:multiLevelType w:val="hybridMultilevel"/>
    <w:tmpl w:val="2E62D13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1D447758"/>
    <w:multiLevelType w:val="hybridMultilevel"/>
    <w:tmpl w:val="919EEA3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1E5E3225"/>
    <w:multiLevelType w:val="hybridMultilevel"/>
    <w:tmpl w:val="C06CA138"/>
    <w:lvl w:ilvl="0" w:tplc="7144B5BE">
      <w:start w:val="1"/>
      <w:numFmt w:val="bullet"/>
      <w:lvlText w:val="•"/>
      <w:lvlJc w:val="left"/>
      <w:pPr>
        <w:tabs>
          <w:tab w:val="num" w:pos="720"/>
        </w:tabs>
        <w:ind w:left="720" w:hanging="360"/>
      </w:pPr>
      <w:rPr>
        <w:rFonts w:ascii="Times New Roman" w:hAnsi="Times New Roman" w:cs="Times New Roman" w:hint="default"/>
      </w:rPr>
    </w:lvl>
    <w:lvl w:ilvl="1" w:tplc="B234EC44">
      <w:start w:val="1"/>
      <w:numFmt w:val="bullet"/>
      <w:lvlText w:val="•"/>
      <w:lvlJc w:val="left"/>
      <w:pPr>
        <w:tabs>
          <w:tab w:val="num" w:pos="1440"/>
        </w:tabs>
        <w:ind w:left="1440" w:hanging="360"/>
      </w:pPr>
      <w:rPr>
        <w:rFonts w:ascii="Times New Roman" w:hAnsi="Times New Roman" w:cs="Times New Roman" w:hint="default"/>
      </w:rPr>
    </w:lvl>
    <w:lvl w:ilvl="2" w:tplc="69D8158A">
      <w:start w:val="1"/>
      <w:numFmt w:val="bullet"/>
      <w:lvlText w:val="•"/>
      <w:lvlJc w:val="left"/>
      <w:pPr>
        <w:tabs>
          <w:tab w:val="num" w:pos="2160"/>
        </w:tabs>
        <w:ind w:left="2160" w:hanging="360"/>
      </w:pPr>
      <w:rPr>
        <w:rFonts w:ascii="Times New Roman" w:hAnsi="Times New Roman" w:cs="Times New Roman" w:hint="default"/>
      </w:rPr>
    </w:lvl>
    <w:lvl w:ilvl="3" w:tplc="D73A437E">
      <w:start w:val="1"/>
      <w:numFmt w:val="bullet"/>
      <w:lvlText w:val="•"/>
      <w:lvlJc w:val="left"/>
      <w:pPr>
        <w:tabs>
          <w:tab w:val="num" w:pos="2880"/>
        </w:tabs>
        <w:ind w:left="2880" w:hanging="360"/>
      </w:pPr>
      <w:rPr>
        <w:rFonts w:ascii="Times New Roman" w:hAnsi="Times New Roman" w:cs="Times New Roman" w:hint="default"/>
      </w:rPr>
    </w:lvl>
    <w:lvl w:ilvl="4" w:tplc="B790A006">
      <w:start w:val="1"/>
      <w:numFmt w:val="bullet"/>
      <w:lvlText w:val="•"/>
      <w:lvlJc w:val="left"/>
      <w:pPr>
        <w:tabs>
          <w:tab w:val="num" w:pos="3600"/>
        </w:tabs>
        <w:ind w:left="3600" w:hanging="360"/>
      </w:pPr>
      <w:rPr>
        <w:rFonts w:ascii="Times New Roman" w:hAnsi="Times New Roman" w:cs="Times New Roman" w:hint="default"/>
      </w:rPr>
    </w:lvl>
    <w:lvl w:ilvl="5" w:tplc="6F3A7390">
      <w:start w:val="1"/>
      <w:numFmt w:val="bullet"/>
      <w:lvlText w:val="•"/>
      <w:lvlJc w:val="left"/>
      <w:pPr>
        <w:tabs>
          <w:tab w:val="num" w:pos="4320"/>
        </w:tabs>
        <w:ind w:left="4320" w:hanging="360"/>
      </w:pPr>
      <w:rPr>
        <w:rFonts w:ascii="Times New Roman" w:hAnsi="Times New Roman" w:cs="Times New Roman" w:hint="default"/>
      </w:rPr>
    </w:lvl>
    <w:lvl w:ilvl="6" w:tplc="BFEC6C34">
      <w:start w:val="1"/>
      <w:numFmt w:val="bullet"/>
      <w:lvlText w:val="•"/>
      <w:lvlJc w:val="left"/>
      <w:pPr>
        <w:tabs>
          <w:tab w:val="num" w:pos="5040"/>
        </w:tabs>
        <w:ind w:left="5040" w:hanging="360"/>
      </w:pPr>
      <w:rPr>
        <w:rFonts w:ascii="Times New Roman" w:hAnsi="Times New Roman" w:cs="Times New Roman" w:hint="default"/>
      </w:rPr>
    </w:lvl>
    <w:lvl w:ilvl="7" w:tplc="A64673FA">
      <w:start w:val="1"/>
      <w:numFmt w:val="bullet"/>
      <w:lvlText w:val="•"/>
      <w:lvlJc w:val="left"/>
      <w:pPr>
        <w:tabs>
          <w:tab w:val="num" w:pos="5760"/>
        </w:tabs>
        <w:ind w:left="5760" w:hanging="360"/>
      </w:pPr>
      <w:rPr>
        <w:rFonts w:ascii="Times New Roman" w:hAnsi="Times New Roman" w:cs="Times New Roman" w:hint="default"/>
      </w:rPr>
    </w:lvl>
    <w:lvl w:ilvl="8" w:tplc="9C3AF132">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1E9A2C7E"/>
    <w:multiLevelType w:val="hybridMultilevel"/>
    <w:tmpl w:val="4DB4830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1EE860A5"/>
    <w:multiLevelType w:val="hybridMultilevel"/>
    <w:tmpl w:val="551683B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1FAF420A"/>
    <w:multiLevelType w:val="hybridMultilevel"/>
    <w:tmpl w:val="6D84FE6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20756291"/>
    <w:multiLevelType w:val="hybridMultilevel"/>
    <w:tmpl w:val="292A8ED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20B15D77"/>
    <w:multiLevelType w:val="hybridMultilevel"/>
    <w:tmpl w:val="B45A6E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218C358E"/>
    <w:multiLevelType w:val="hybridMultilevel"/>
    <w:tmpl w:val="957C5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A149B8"/>
    <w:multiLevelType w:val="hybridMultilevel"/>
    <w:tmpl w:val="B01E191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21A26E3F"/>
    <w:multiLevelType w:val="hybridMultilevel"/>
    <w:tmpl w:val="669A8C6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21B26CB2"/>
    <w:multiLevelType w:val="hybridMultilevel"/>
    <w:tmpl w:val="E95AD7F8"/>
    <w:lvl w:ilvl="0" w:tplc="287C7F8E">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26D730F6"/>
    <w:multiLevelType w:val="hybridMultilevel"/>
    <w:tmpl w:val="2B76A64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275B7D85"/>
    <w:multiLevelType w:val="hybridMultilevel"/>
    <w:tmpl w:val="332A606C"/>
    <w:lvl w:ilvl="0" w:tplc="04140009">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2A5D60BA"/>
    <w:multiLevelType w:val="hybridMultilevel"/>
    <w:tmpl w:val="8CA4F28E"/>
    <w:lvl w:ilvl="0" w:tplc="398AEFE4">
      <w:numFmt w:val="bullet"/>
      <w:lvlText w:val=""/>
      <w:lvlJc w:val="left"/>
      <w:pPr>
        <w:ind w:left="720" w:hanging="360"/>
      </w:pPr>
      <w:rPr>
        <w:rFonts w:ascii="Wingdings" w:eastAsia="Times New Roman" w:hAnsi="Wingdings"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2C9509E3"/>
    <w:multiLevelType w:val="hybridMultilevel"/>
    <w:tmpl w:val="E4286E8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2DA4312D"/>
    <w:multiLevelType w:val="hybridMultilevel"/>
    <w:tmpl w:val="9F2A877A"/>
    <w:lvl w:ilvl="0" w:tplc="F2869506">
      <w:numFmt w:val="bullet"/>
      <w:lvlText w:val=""/>
      <w:lvlJc w:val="left"/>
      <w:pPr>
        <w:ind w:left="720" w:hanging="360"/>
      </w:pPr>
      <w:rPr>
        <w:rFonts w:ascii="Wingdings" w:eastAsia="Times New Roman" w:hAnsi="Wingding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304B5BE3"/>
    <w:multiLevelType w:val="hybridMultilevel"/>
    <w:tmpl w:val="D4CE7CD0"/>
    <w:lvl w:ilvl="0" w:tplc="04090001">
      <w:start w:val="1"/>
      <w:numFmt w:val="bullet"/>
      <w:lvlText w:val=""/>
      <w:lvlJc w:val="left"/>
      <w:pPr>
        <w:tabs>
          <w:tab w:val="num" w:pos="720"/>
        </w:tabs>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32E96528"/>
    <w:multiLevelType w:val="hybridMultilevel"/>
    <w:tmpl w:val="745A180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353E58B7"/>
    <w:multiLevelType w:val="hybridMultilevel"/>
    <w:tmpl w:val="71B0FBE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35BC2BDA"/>
    <w:multiLevelType w:val="hybridMultilevel"/>
    <w:tmpl w:val="E56E645A"/>
    <w:lvl w:ilvl="0" w:tplc="04140001">
      <w:start w:val="1"/>
      <w:numFmt w:val="bullet"/>
      <w:lvlText w:val=""/>
      <w:lvlJc w:val="left"/>
      <w:pPr>
        <w:ind w:left="1080" w:hanging="360"/>
      </w:pPr>
      <w:rPr>
        <w:rFonts w:ascii="Symbol" w:hAnsi="Symbol" w:cs="Symbol"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cs="Wingdings" w:hint="default"/>
      </w:rPr>
    </w:lvl>
    <w:lvl w:ilvl="3" w:tplc="04140001">
      <w:start w:val="1"/>
      <w:numFmt w:val="bullet"/>
      <w:lvlText w:val=""/>
      <w:lvlJc w:val="left"/>
      <w:pPr>
        <w:ind w:left="3240" w:hanging="360"/>
      </w:pPr>
      <w:rPr>
        <w:rFonts w:ascii="Symbol" w:hAnsi="Symbol" w:cs="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cs="Wingdings" w:hint="default"/>
      </w:rPr>
    </w:lvl>
    <w:lvl w:ilvl="6" w:tplc="04140001">
      <w:start w:val="1"/>
      <w:numFmt w:val="bullet"/>
      <w:lvlText w:val=""/>
      <w:lvlJc w:val="left"/>
      <w:pPr>
        <w:ind w:left="5400" w:hanging="360"/>
      </w:pPr>
      <w:rPr>
        <w:rFonts w:ascii="Symbol" w:hAnsi="Symbol" w:cs="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cs="Wingdings" w:hint="default"/>
      </w:rPr>
    </w:lvl>
  </w:abstractNum>
  <w:abstractNum w:abstractNumId="38" w15:restartNumberingAfterBreak="0">
    <w:nsid w:val="38195F06"/>
    <w:multiLevelType w:val="hybridMultilevel"/>
    <w:tmpl w:val="45483D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3AA61FB7"/>
    <w:multiLevelType w:val="hybridMultilevel"/>
    <w:tmpl w:val="C6F40FD8"/>
    <w:lvl w:ilvl="0" w:tplc="04140001">
      <w:start w:val="1"/>
      <w:numFmt w:val="bullet"/>
      <w:lvlText w:val=""/>
      <w:lvlJc w:val="left"/>
      <w:pPr>
        <w:ind w:left="720" w:hanging="360"/>
      </w:pPr>
      <w:rPr>
        <w:rFonts w:ascii="Symbol" w:hAnsi="Symbol" w:cs="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abstractNum w:abstractNumId="40" w15:restartNumberingAfterBreak="0">
    <w:nsid w:val="3BEA3F1D"/>
    <w:multiLevelType w:val="multilevel"/>
    <w:tmpl w:val="E82A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ED8296E"/>
    <w:multiLevelType w:val="hybridMultilevel"/>
    <w:tmpl w:val="0D26AE48"/>
    <w:lvl w:ilvl="0" w:tplc="724EB23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3EE5286E"/>
    <w:multiLevelType w:val="hybridMultilevel"/>
    <w:tmpl w:val="D8549038"/>
    <w:lvl w:ilvl="0" w:tplc="3C90CCC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3EFE699B"/>
    <w:multiLevelType w:val="hybridMultilevel"/>
    <w:tmpl w:val="5FF6F15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415A504C"/>
    <w:multiLevelType w:val="hybridMultilevel"/>
    <w:tmpl w:val="6D887D1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5" w15:restartNumberingAfterBreak="0">
    <w:nsid w:val="48F4753F"/>
    <w:multiLevelType w:val="hybridMultilevel"/>
    <w:tmpl w:val="1CBA7EC0"/>
    <w:lvl w:ilvl="0" w:tplc="B54222F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4B4E3B87"/>
    <w:multiLevelType w:val="hybridMultilevel"/>
    <w:tmpl w:val="DD8CC41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4B58411E"/>
    <w:multiLevelType w:val="hybridMultilevel"/>
    <w:tmpl w:val="00A073B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4E7C23DE"/>
    <w:multiLevelType w:val="hybridMultilevel"/>
    <w:tmpl w:val="26CA642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9" w15:restartNumberingAfterBreak="0">
    <w:nsid w:val="510B6996"/>
    <w:multiLevelType w:val="hybridMultilevel"/>
    <w:tmpl w:val="FD20456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51BD074E"/>
    <w:multiLevelType w:val="hybridMultilevel"/>
    <w:tmpl w:val="CC740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53A52AF7"/>
    <w:multiLevelType w:val="hybridMultilevel"/>
    <w:tmpl w:val="FD2ACE58"/>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2" w15:restartNumberingAfterBreak="0">
    <w:nsid w:val="565F4156"/>
    <w:multiLevelType w:val="hybridMultilevel"/>
    <w:tmpl w:val="16669824"/>
    <w:lvl w:ilvl="0" w:tplc="595CAC1A">
      <w:numFmt w:val="bullet"/>
      <w:lvlText w:val=""/>
      <w:lvlJc w:val="left"/>
      <w:pPr>
        <w:ind w:left="720" w:hanging="360"/>
      </w:pPr>
      <w:rPr>
        <w:rFonts w:ascii="Wingdings" w:eastAsia="Times New Roman" w:hAnsi="Wingding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3" w15:restartNumberingAfterBreak="0">
    <w:nsid w:val="5839574B"/>
    <w:multiLevelType w:val="hybridMultilevel"/>
    <w:tmpl w:val="2E748C7A"/>
    <w:lvl w:ilvl="0" w:tplc="724EB234">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4" w15:restartNumberingAfterBreak="0">
    <w:nsid w:val="587C5511"/>
    <w:multiLevelType w:val="hybridMultilevel"/>
    <w:tmpl w:val="8D404B32"/>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5" w15:restartNumberingAfterBreak="0">
    <w:nsid w:val="58BB5822"/>
    <w:multiLevelType w:val="hybridMultilevel"/>
    <w:tmpl w:val="D03AF8E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6" w15:restartNumberingAfterBreak="0">
    <w:nsid w:val="598D4874"/>
    <w:multiLevelType w:val="hybridMultilevel"/>
    <w:tmpl w:val="90A8195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7" w15:restartNumberingAfterBreak="0">
    <w:nsid w:val="5C6D124C"/>
    <w:multiLevelType w:val="hybridMultilevel"/>
    <w:tmpl w:val="551CAC86"/>
    <w:lvl w:ilvl="0" w:tplc="5086B51A">
      <w:start w:val="1"/>
      <w:numFmt w:val="upperRoman"/>
      <w:lvlText w:val="%1."/>
      <w:lvlJc w:val="left"/>
      <w:pPr>
        <w:ind w:left="720" w:hanging="72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8" w15:restartNumberingAfterBreak="0">
    <w:nsid w:val="5CCE2784"/>
    <w:multiLevelType w:val="singleLevel"/>
    <w:tmpl w:val="06427CAA"/>
    <w:lvl w:ilvl="0">
      <w:start w:val="1"/>
      <w:numFmt w:val="bullet"/>
      <w:pStyle w:val="punktliste0"/>
      <w:lvlText w:val=""/>
      <w:lvlJc w:val="left"/>
      <w:pPr>
        <w:tabs>
          <w:tab w:val="num" w:pos="360"/>
        </w:tabs>
        <w:ind w:left="360" w:hanging="360"/>
      </w:pPr>
      <w:rPr>
        <w:rFonts w:ascii="Symbol" w:hAnsi="Symbol" w:cs="Symbol" w:hint="default"/>
      </w:rPr>
    </w:lvl>
  </w:abstractNum>
  <w:abstractNum w:abstractNumId="59" w15:restartNumberingAfterBreak="0">
    <w:nsid w:val="5FA20708"/>
    <w:multiLevelType w:val="hybridMultilevel"/>
    <w:tmpl w:val="00120BD2"/>
    <w:lvl w:ilvl="0" w:tplc="04140001">
      <w:start w:val="1"/>
      <w:numFmt w:val="bullet"/>
      <w:lvlText w:val=""/>
      <w:lvlJc w:val="left"/>
      <w:pPr>
        <w:ind w:left="720" w:hanging="360"/>
      </w:pPr>
      <w:rPr>
        <w:rFonts w:ascii="Symbol" w:hAnsi="Symbol" w:cs="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abstractNum w:abstractNumId="60" w15:restartNumberingAfterBreak="0">
    <w:nsid w:val="629B2995"/>
    <w:multiLevelType w:val="hybridMultilevel"/>
    <w:tmpl w:val="08F4DD2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1" w15:restartNumberingAfterBreak="0">
    <w:nsid w:val="629E153B"/>
    <w:multiLevelType w:val="hybridMultilevel"/>
    <w:tmpl w:val="6C0A5AD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2" w15:restartNumberingAfterBreak="0">
    <w:nsid w:val="63173FC6"/>
    <w:multiLevelType w:val="hybridMultilevel"/>
    <w:tmpl w:val="BDF6205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35A4598"/>
    <w:multiLevelType w:val="hybridMultilevel"/>
    <w:tmpl w:val="3694140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4" w15:restartNumberingAfterBreak="0">
    <w:nsid w:val="63797800"/>
    <w:multiLevelType w:val="hybridMultilevel"/>
    <w:tmpl w:val="DAF0B09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5" w15:restartNumberingAfterBreak="0">
    <w:nsid w:val="63C95EA4"/>
    <w:multiLevelType w:val="hybridMultilevel"/>
    <w:tmpl w:val="6FD26D34"/>
    <w:lvl w:ilvl="0" w:tplc="369C578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6" w15:restartNumberingAfterBreak="0">
    <w:nsid w:val="65C62A04"/>
    <w:multiLevelType w:val="hybridMultilevel"/>
    <w:tmpl w:val="A1805B2A"/>
    <w:lvl w:ilvl="0" w:tplc="DE70F250">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7" w15:restartNumberingAfterBreak="0">
    <w:nsid w:val="66FA42D9"/>
    <w:multiLevelType w:val="hybridMultilevel"/>
    <w:tmpl w:val="6A386EF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8" w15:restartNumberingAfterBreak="0">
    <w:nsid w:val="69040353"/>
    <w:multiLevelType w:val="hybridMultilevel"/>
    <w:tmpl w:val="856CE7C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9" w15:restartNumberingAfterBreak="0">
    <w:nsid w:val="69DB576F"/>
    <w:multiLevelType w:val="hybridMultilevel"/>
    <w:tmpl w:val="11D6AF5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0" w15:restartNumberingAfterBreak="0">
    <w:nsid w:val="6A521F2B"/>
    <w:multiLevelType w:val="hybridMultilevel"/>
    <w:tmpl w:val="E5CC5362"/>
    <w:lvl w:ilvl="0" w:tplc="3CB419A6">
      <w:start w:val="5"/>
      <w:numFmt w:val="bullet"/>
      <w:lvlText w:val="-"/>
      <w:lvlJc w:val="left"/>
      <w:pPr>
        <w:ind w:left="-983" w:hanging="360"/>
      </w:pPr>
      <w:rPr>
        <w:rFonts w:ascii="Times New Roman" w:eastAsia="Times New Roman" w:hAnsi="Times New Roman" w:hint="default"/>
      </w:rPr>
    </w:lvl>
    <w:lvl w:ilvl="1" w:tplc="04140003">
      <w:start w:val="1"/>
      <w:numFmt w:val="bullet"/>
      <w:lvlText w:val="o"/>
      <w:lvlJc w:val="left"/>
      <w:pPr>
        <w:ind w:left="-263" w:hanging="360"/>
      </w:pPr>
      <w:rPr>
        <w:rFonts w:ascii="Courier New" w:hAnsi="Courier New" w:cs="Courier New" w:hint="default"/>
      </w:rPr>
    </w:lvl>
    <w:lvl w:ilvl="2" w:tplc="04140005">
      <w:start w:val="1"/>
      <w:numFmt w:val="bullet"/>
      <w:lvlText w:val=""/>
      <w:lvlJc w:val="left"/>
      <w:pPr>
        <w:ind w:left="457" w:hanging="360"/>
      </w:pPr>
      <w:rPr>
        <w:rFonts w:ascii="Wingdings" w:hAnsi="Wingdings" w:cs="Wingdings" w:hint="default"/>
      </w:rPr>
    </w:lvl>
    <w:lvl w:ilvl="3" w:tplc="04140001">
      <w:start w:val="1"/>
      <w:numFmt w:val="bullet"/>
      <w:lvlText w:val=""/>
      <w:lvlJc w:val="left"/>
      <w:pPr>
        <w:ind w:left="1177" w:hanging="360"/>
      </w:pPr>
      <w:rPr>
        <w:rFonts w:ascii="Symbol" w:hAnsi="Symbol" w:cs="Symbol" w:hint="default"/>
      </w:rPr>
    </w:lvl>
    <w:lvl w:ilvl="4" w:tplc="04140003">
      <w:start w:val="1"/>
      <w:numFmt w:val="bullet"/>
      <w:lvlText w:val="o"/>
      <w:lvlJc w:val="left"/>
      <w:pPr>
        <w:ind w:left="1897" w:hanging="360"/>
      </w:pPr>
      <w:rPr>
        <w:rFonts w:ascii="Courier New" w:hAnsi="Courier New" w:cs="Courier New" w:hint="default"/>
      </w:rPr>
    </w:lvl>
    <w:lvl w:ilvl="5" w:tplc="04140005">
      <w:start w:val="1"/>
      <w:numFmt w:val="bullet"/>
      <w:lvlText w:val=""/>
      <w:lvlJc w:val="left"/>
      <w:pPr>
        <w:ind w:left="2617" w:hanging="360"/>
      </w:pPr>
      <w:rPr>
        <w:rFonts w:ascii="Wingdings" w:hAnsi="Wingdings" w:cs="Wingdings" w:hint="default"/>
      </w:rPr>
    </w:lvl>
    <w:lvl w:ilvl="6" w:tplc="04140001">
      <w:start w:val="1"/>
      <w:numFmt w:val="bullet"/>
      <w:lvlText w:val=""/>
      <w:lvlJc w:val="left"/>
      <w:pPr>
        <w:ind w:left="3337" w:hanging="360"/>
      </w:pPr>
      <w:rPr>
        <w:rFonts w:ascii="Symbol" w:hAnsi="Symbol" w:cs="Symbol" w:hint="default"/>
      </w:rPr>
    </w:lvl>
    <w:lvl w:ilvl="7" w:tplc="04140003">
      <w:start w:val="1"/>
      <w:numFmt w:val="bullet"/>
      <w:lvlText w:val="o"/>
      <w:lvlJc w:val="left"/>
      <w:pPr>
        <w:ind w:left="4057" w:hanging="360"/>
      </w:pPr>
      <w:rPr>
        <w:rFonts w:ascii="Courier New" w:hAnsi="Courier New" w:cs="Courier New" w:hint="default"/>
      </w:rPr>
    </w:lvl>
    <w:lvl w:ilvl="8" w:tplc="04140005">
      <w:start w:val="1"/>
      <w:numFmt w:val="bullet"/>
      <w:lvlText w:val=""/>
      <w:lvlJc w:val="left"/>
      <w:pPr>
        <w:ind w:left="4777" w:hanging="360"/>
      </w:pPr>
      <w:rPr>
        <w:rFonts w:ascii="Wingdings" w:hAnsi="Wingdings" w:cs="Wingdings" w:hint="default"/>
      </w:rPr>
    </w:lvl>
  </w:abstractNum>
  <w:abstractNum w:abstractNumId="71" w15:restartNumberingAfterBreak="0">
    <w:nsid w:val="6C6E0908"/>
    <w:multiLevelType w:val="hybridMultilevel"/>
    <w:tmpl w:val="77D217E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2" w15:restartNumberingAfterBreak="0">
    <w:nsid w:val="6EBD1055"/>
    <w:multiLevelType w:val="hybridMultilevel"/>
    <w:tmpl w:val="97BC86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3" w15:restartNumberingAfterBreak="0">
    <w:nsid w:val="70617F0C"/>
    <w:multiLevelType w:val="hybridMultilevel"/>
    <w:tmpl w:val="73620BEA"/>
    <w:lvl w:ilvl="0" w:tplc="04140001">
      <w:start w:val="1"/>
      <w:numFmt w:val="bullet"/>
      <w:lvlText w:val=""/>
      <w:lvlJc w:val="left"/>
      <w:pPr>
        <w:ind w:left="720" w:hanging="360"/>
      </w:pPr>
      <w:rPr>
        <w:rFonts w:ascii="Symbol" w:hAnsi="Symbol" w:cs="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abstractNum w:abstractNumId="74" w15:restartNumberingAfterBreak="0">
    <w:nsid w:val="70E00273"/>
    <w:multiLevelType w:val="hybridMultilevel"/>
    <w:tmpl w:val="4CDAB50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5" w15:restartNumberingAfterBreak="0">
    <w:nsid w:val="73472D41"/>
    <w:multiLevelType w:val="hybridMultilevel"/>
    <w:tmpl w:val="526C94A0"/>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6" w15:restartNumberingAfterBreak="0">
    <w:nsid w:val="7678275A"/>
    <w:multiLevelType w:val="hybridMultilevel"/>
    <w:tmpl w:val="3DB0F764"/>
    <w:lvl w:ilvl="0" w:tplc="3CB419A6">
      <w:start w:val="5"/>
      <w:numFmt w:val="bullet"/>
      <w:lvlText w:val="-"/>
      <w:lvlJc w:val="left"/>
      <w:pPr>
        <w:ind w:left="720" w:hanging="360"/>
      </w:pPr>
      <w:rPr>
        <w:rFonts w:ascii="Times New Roman" w:eastAsia="Times New Roman" w:hAnsi="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abstractNum w:abstractNumId="77" w15:restartNumberingAfterBreak="0">
    <w:nsid w:val="771820EB"/>
    <w:multiLevelType w:val="hybridMultilevel"/>
    <w:tmpl w:val="2E6A256C"/>
    <w:lvl w:ilvl="0" w:tplc="B302E0F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8" w15:restartNumberingAfterBreak="0">
    <w:nsid w:val="7A3063FC"/>
    <w:multiLevelType w:val="multilevel"/>
    <w:tmpl w:val="00480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BAA041D"/>
    <w:multiLevelType w:val="hybridMultilevel"/>
    <w:tmpl w:val="FAAE6BD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0" w15:restartNumberingAfterBreak="0">
    <w:nsid w:val="7E5F566E"/>
    <w:multiLevelType w:val="hybridMultilevel"/>
    <w:tmpl w:val="08561A62"/>
    <w:name w:val="Callout Template2"/>
    <w:lvl w:ilvl="0" w:tplc="18B2CA5E">
      <w:start w:val="1"/>
      <w:numFmt w:val="decimal"/>
      <w:pStyle w:val="MMCallout1"/>
      <w:suff w:val="space"/>
      <w:lvlText w:val="="/>
      <w:lvlJc w:val="left"/>
      <w:pPr>
        <w:ind w:left="200" w:hanging="200"/>
      </w:pPr>
      <w:rPr>
        <w:rFonts w:ascii="Webdings" w:hAnsi="Webdings" w:cs="Webdings"/>
        <w:sz w:val="16"/>
        <w:szCs w:val="16"/>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81" w15:restartNumberingAfterBreak="0">
    <w:nsid w:val="7EF253FF"/>
    <w:multiLevelType w:val="hybridMultilevel"/>
    <w:tmpl w:val="2C5AEC60"/>
    <w:lvl w:ilvl="0" w:tplc="04140001">
      <w:start w:val="1"/>
      <w:numFmt w:val="bullet"/>
      <w:lvlText w:val=""/>
      <w:lvlJc w:val="left"/>
      <w:pPr>
        <w:ind w:left="763" w:hanging="360"/>
      </w:pPr>
      <w:rPr>
        <w:rFonts w:ascii="Symbol" w:hAnsi="Symbol" w:hint="default"/>
      </w:rPr>
    </w:lvl>
    <w:lvl w:ilvl="1" w:tplc="04140003" w:tentative="1">
      <w:start w:val="1"/>
      <w:numFmt w:val="bullet"/>
      <w:lvlText w:val="o"/>
      <w:lvlJc w:val="left"/>
      <w:pPr>
        <w:ind w:left="1483" w:hanging="360"/>
      </w:pPr>
      <w:rPr>
        <w:rFonts w:ascii="Courier New" w:hAnsi="Courier New" w:cs="Courier New" w:hint="default"/>
      </w:rPr>
    </w:lvl>
    <w:lvl w:ilvl="2" w:tplc="04140005" w:tentative="1">
      <w:start w:val="1"/>
      <w:numFmt w:val="bullet"/>
      <w:lvlText w:val=""/>
      <w:lvlJc w:val="left"/>
      <w:pPr>
        <w:ind w:left="2203" w:hanging="360"/>
      </w:pPr>
      <w:rPr>
        <w:rFonts w:ascii="Wingdings" w:hAnsi="Wingdings" w:hint="default"/>
      </w:rPr>
    </w:lvl>
    <w:lvl w:ilvl="3" w:tplc="04140001" w:tentative="1">
      <w:start w:val="1"/>
      <w:numFmt w:val="bullet"/>
      <w:lvlText w:val=""/>
      <w:lvlJc w:val="left"/>
      <w:pPr>
        <w:ind w:left="2923" w:hanging="360"/>
      </w:pPr>
      <w:rPr>
        <w:rFonts w:ascii="Symbol" w:hAnsi="Symbol" w:hint="default"/>
      </w:rPr>
    </w:lvl>
    <w:lvl w:ilvl="4" w:tplc="04140003" w:tentative="1">
      <w:start w:val="1"/>
      <w:numFmt w:val="bullet"/>
      <w:lvlText w:val="o"/>
      <w:lvlJc w:val="left"/>
      <w:pPr>
        <w:ind w:left="3643" w:hanging="360"/>
      </w:pPr>
      <w:rPr>
        <w:rFonts w:ascii="Courier New" w:hAnsi="Courier New" w:cs="Courier New" w:hint="default"/>
      </w:rPr>
    </w:lvl>
    <w:lvl w:ilvl="5" w:tplc="04140005" w:tentative="1">
      <w:start w:val="1"/>
      <w:numFmt w:val="bullet"/>
      <w:lvlText w:val=""/>
      <w:lvlJc w:val="left"/>
      <w:pPr>
        <w:ind w:left="4363" w:hanging="360"/>
      </w:pPr>
      <w:rPr>
        <w:rFonts w:ascii="Wingdings" w:hAnsi="Wingdings" w:hint="default"/>
      </w:rPr>
    </w:lvl>
    <w:lvl w:ilvl="6" w:tplc="04140001" w:tentative="1">
      <w:start w:val="1"/>
      <w:numFmt w:val="bullet"/>
      <w:lvlText w:val=""/>
      <w:lvlJc w:val="left"/>
      <w:pPr>
        <w:ind w:left="5083" w:hanging="360"/>
      </w:pPr>
      <w:rPr>
        <w:rFonts w:ascii="Symbol" w:hAnsi="Symbol" w:hint="default"/>
      </w:rPr>
    </w:lvl>
    <w:lvl w:ilvl="7" w:tplc="04140003" w:tentative="1">
      <w:start w:val="1"/>
      <w:numFmt w:val="bullet"/>
      <w:lvlText w:val="o"/>
      <w:lvlJc w:val="left"/>
      <w:pPr>
        <w:ind w:left="5803" w:hanging="360"/>
      </w:pPr>
      <w:rPr>
        <w:rFonts w:ascii="Courier New" w:hAnsi="Courier New" w:cs="Courier New" w:hint="default"/>
      </w:rPr>
    </w:lvl>
    <w:lvl w:ilvl="8" w:tplc="04140005" w:tentative="1">
      <w:start w:val="1"/>
      <w:numFmt w:val="bullet"/>
      <w:lvlText w:val=""/>
      <w:lvlJc w:val="left"/>
      <w:pPr>
        <w:ind w:left="6523" w:hanging="360"/>
      </w:pPr>
      <w:rPr>
        <w:rFonts w:ascii="Wingdings" w:hAnsi="Wingdings" w:hint="default"/>
      </w:rPr>
    </w:lvl>
  </w:abstractNum>
  <w:num w:numId="1">
    <w:abstractNumId w:val="14"/>
  </w:num>
  <w:num w:numId="2">
    <w:abstractNumId w:val="16"/>
  </w:num>
  <w:num w:numId="3">
    <w:abstractNumId w:val="80"/>
  </w:num>
  <w:num w:numId="4">
    <w:abstractNumId w:val="64"/>
  </w:num>
  <w:num w:numId="5">
    <w:abstractNumId w:val="58"/>
  </w:num>
  <w:num w:numId="6">
    <w:abstractNumId w:val="79"/>
  </w:num>
  <w:num w:numId="7">
    <w:abstractNumId w:val="71"/>
  </w:num>
  <w:num w:numId="8">
    <w:abstractNumId w:val="36"/>
  </w:num>
  <w:num w:numId="9">
    <w:abstractNumId w:val="55"/>
  </w:num>
  <w:num w:numId="10">
    <w:abstractNumId w:val="19"/>
  </w:num>
  <w:num w:numId="11">
    <w:abstractNumId w:val="32"/>
  </w:num>
  <w:num w:numId="12">
    <w:abstractNumId w:val="10"/>
  </w:num>
  <w:num w:numId="13">
    <w:abstractNumId w:val="9"/>
  </w:num>
  <w:num w:numId="14">
    <w:abstractNumId w:val="67"/>
  </w:num>
  <w:num w:numId="15">
    <w:abstractNumId w:val="47"/>
  </w:num>
  <w:num w:numId="16">
    <w:abstractNumId w:val="20"/>
  </w:num>
  <w:num w:numId="17">
    <w:abstractNumId w:val="26"/>
  </w:num>
  <w:num w:numId="18">
    <w:abstractNumId w:val="17"/>
  </w:num>
  <w:num w:numId="19">
    <w:abstractNumId w:val="69"/>
  </w:num>
  <w:num w:numId="20">
    <w:abstractNumId w:val="21"/>
  </w:num>
  <w:num w:numId="21">
    <w:abstractNumId w:val="63"/>
  </w:num>
  <w:num w:numId="22">
    <w:abstractNumId w:val="18"/>
  </w:num>
  <w:num w:numId="23">
    <w:abstractNumId w:val="49"/>
  </w:num>
  <w:num w:numId="24">
    <w:abstractNumId w:val="60"/>
  </w:num>
  <w:num w:numId="25">
    <w:abstractNumId w:val="27"/>
  </w:num>
  <w:num w:numId="26">
    <w:abstractNumId w:val="23"/>
  </w:num>
  <w:num w:numId="27">
    <w:abstractNumId w:val="56"/>
  </w:num>
  <w:num w:numId="28">
    <w:abstractNumId w:val="61"/>
  </w:num>
  <w:num w:numId="29">
    <w:abstractNumId w:val="74"/>
  </w:num>
  <w:num w:numId="30">
    <w:abstractNumId w:val="46"/>
  </w:num>
  <w:num w:numId="31">
    <w:abstractNumId w:val="73"/>
  </w:num>
  <w:num w:numId="32">
    <w:abstractNumId w:val="39"/>
  </w:num>
  <w:num w:numId="33">
    <w:abstractNumId w:val="11"/>
  </w:num>
  <w:num w:numId="34">
    <w:abstractNumId w:val="8"/>
  </w:num>
  <w:num w:numId="35">
    <w:abstractNumId w:val="0"/>
  </w:num>
  <w:num w:numId="36">
    <w:abstractNumId w:val="76"/>
  </w:num>
  <w:num w:numId="37">
    <w:abstractNumId w:val="70"/>
  </w:num>
  <w:num w:numId="38">
    <w:abstractNumId w:val="59"/>
  </w:num>
  <w:num w:numId="39">
    <w:abstractNumId w:val="37"/>
  </w:num>
  <w:num w:numId="40">
    <w:abstractNumId w:val="2"/>
  </w:num>
  <w:num w:numId="41">
    <w:abstractNumId w:val="38"/>
  </w:num>
  <w:num w:numId="42">
    <w:abstractNumId w:val="51"/>
  </w:num>
  <w:num w:numId="43">
    <w:abstractNumId w:val="45"/>
  </w:num>
  <w:num w:numId="44">
    <w:abstractNumId w:val="42"/>
  </w:num>
  <w:num w:numId="45">
    <w:abstractNumId w:val="77"/>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5"/>
  </w:num>
  <w:num w:numId="49">
    <w:abstractNumId w:val="78"/>
  </w:num>
  <w:num w:numId="50">
    <w:abstractNumId w:val="34"/>
  </w:num>
  <w:num w:numId="51">
    <w:abstractNumId w:val="48"/>
  </w:num>
  <w:num w:numId="52">
    <w:abstractNumId w:val="7"/>
  </w:num>
  <w:num w:numId="53">
    <w:abstractNumId w:val="72"/>
  </w:num>
  <w:num w:numId="54">
    <w:abstractNumId w:val="43"/>
  </w:num>
  <w:num w:numId="55">
    <w:abstractNumId w:val="12"/>
  </w:num>
  <w:num w:numId="56">
    <w:abstractNumId w:val="66"/>
  </w:num>
  <w:num w:numId="57">
    <w:abstractNumId w:val="28"/>
  </w:num>
  <w:num w:numId="58">
    <w:abstractNumId w:val="57"/>
  </w:num>
  <w:num w:numId="59">
    <w:abstractNumId w:val="81"/>
  </w:num>
  <w:num w:numId="60">
    <w:abstractNumId w:val="50"/>
  </w:num>
  <w:num w:numId="61">
    <w:abstractNumId w:val="25"/>
  </w:num>
  <w:num w:numId="62">
    <w:abstractNumId w:val="41"/>
  </w:num>
  <w:num w:numId="63">
    <w:abstractNumId w:val="53"/>
  </w:num>
  <w:num w:numId="64">
    <w:abstractNumId w:val="1"/>
  </w:num>
  <w:num w:numId="65">
    <w:abstractNumId w:val="4"/>
  </w:num>
  <w:num w:numId="66">
    <w:abstractNumId w:val="62"/>
  </w:num>
  <w:num w:numId="67">
    <w:abstractNumId w:val="29"/>
  </w:num>
  <w:num w:numId="68">
    <w:abstractNumId w:val="3"/>
  </w:num>
  <w:num w:numId="69">
    <w:abstractNumId w:val="44"/>
  </w:num>
  <w:num w:numId="70">
    <w:abstractNumId w:val="31"/>
  </w:num>
  <w:num w:numId="71">
    <w:abstractNumId w:val="52"/>
  </w:num>
  <w:num w:numId="72">
    <w:abstractNumId w:val="33"/>
  </w:num>
  <w:num w:numId="73">
    <w:abstractNumId w:val="75"/>
  </w:num>
  <w:num w:numId="74">
    <w:abstractNumId w:val="65"/>
  </w:num>
  <w:num w:numId="75">
    <w:abstractNumId w:val="6"/>
  </w:num>
  <w:num w:numId="76">
    <w:abstractNumId w:val="13"/>
  </w:num>
  <w:num w:numId="77">
    <w:abstractNumId w:val="30"/>
  </w:num>
  <w:num w:numId="78">
    <w:abstractNumId w:val="15"/>
  </w:num>
  <w:num w:numId="79">
    <w:abstractNumId w:val="54"/>
  </w:num>
  <w:num w:numId="80">
    <w:abstractNumId w:val="35"/>
  </w:num>
  <w:num w:numId="81">
    <w:abstractNumId w:val="24"/>
  </w:num>
  <w:num w:numId="82">
    <w:abstractNumId w:val="68"/>
  </w:num>
  <w:num w:numId="83">
    <w:abstractNumId w:val="2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activeWritingStyle w:appName="MSWord" w:lang="nb-NO" w:vendorID="64" w:dllVersion="131078" w:nlCheck="1" w:checkStyle="0"/>
  <w:activeWritingStyle w:appName="MSWord" w:lang="en-US" w:vendorID="64" w:dllVersion="131078" w:nlCheck="1" w:checkStyle="0"/>
  <w:activeWritingStyle w:appName="MSWord" w:lang="en-GB" w:vendorID="64" w:dllVersion="131078" w:nlCheck="1" w:checkStyle="0"/>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FF4"/>
    <w:rsid w:val="000000F1"/>
    <w:rsid w:val="00007924"/>
    <w:rsid w:val="00010989"/>
    <w:rsid w:val="000114CB"/>
    <w:rsid w:val="00012C2B"/>
    <w:rsid w:val="00013192"/>
    <w:rsid w:val="00015F71"/>
    <w:rsid w:val="00016104"/>
    <w:rsid w:val="000165DF"/>
    <w:rsid w:val="00016883"/>
    <w:rsid w:val="00016C11"/>
    <w:rsid w:val="000171A5"/>
    <w:rsid w:val="00017919"/>
    <w:rsid w:val="00020CDD"/>
    <w:rsid w:val="00020E71"/>
    <w:rsid w:val="00024034"/>
    <w:rsid w:val="0002457E"/>
    <w:rsid w:val="00026B7C"/>
    <w:rsid w:val="0003099F"/>
    <w:rsid w:val="000323DA"/>
    <w:rsid w:val="00032408"/>
    <w:rsid w:val="00032E8A"/>
    <w:rsid w:val="00034818"/>
    <w:rsid w:val="00034A25"/>
    <w:rsid w:val="00036279"/>
    <w:rsid w:val="00043AC0"/>
    <w:rsid w:val="000521F9"/>
    <w:rsid w:val="000536FB"/>
    <w:rsid w:val="000538EF"/>
    <w:rsid w:val="0005535B"/>
    <w:rsid w:val="000568C1"/>
    <w:rsid w:val="00057231"/>
    <w:rsid w:val="00060113"/>
    <w:rsid w:val="00062584"/>
    <w:rsid w:val="00063510"/>
    <w:rsid w:val="00063FF9"/>
    <w:rsid w:val="00064A3E"/>
    <w:rsid w:val="000652DF"/>
    <w:rsid w:val="00065AC9"/>
    <w:rsid w:val="00066E75"/>
    <w:rsid w:val="00071136"/>
    <w:rsid w:val="0007233B"/>
    <w:rsid w:val="00074514"/>
    <w:rsid w:val="00074CC5"/>
    <w:rsid w:val="00074DB7"/>
    <w:rsid w:val="000756A7"/>
    <w:rsid w:val="00075A07"/>
    <w:rsid w:val="00075FAB"/>
    <w:rsid w:val="00080564"/>
    <w:rsid w:val="0008106B"/>
    <w:rsid w:val="00082E62"/>
    <w:rsid w:val="00084BE6"/>
    <w:rsid w:val="000872A5"/>
    <w:rsid w:val="00093415"/>
    <w:rsid w:val="0009494A"/>
    <w:rsid w:val="00094A5F"/>
    <w:rsid w:val="0009523A"/>
    <w:rsid w:val="00095864"/>
    <w:rsid w:val="000958E9"/>
    <w:rsid w:val="00095A02"/>
    <w:rsid w:val="000971EC"/>
    <w:rsid w:val="000976A5"/>
    <w:rsid w:val="00097828"/>
    <w:rsid w:val="00097F6A"/>
    <w:rsid w:val="000A197E"/>
    <w:rsid w:val="000A3830"/>
    <w:rsid w:val="000A3D12"/>
    <w:rsid w:val="000A3D1C"/>
    <w:rsid w:val="000A43E4"/>
    <w:rsid w:val="000A5AB7"/>
    <w:rsid w:val="000B04B7"/>
    <w:rsid w:val="000B1027"/>
    <w:rsid w:val="000B42A1"/>
    <w:rsid w:val="000B5652"/>
    <w:rsid w:val="000B64C0"/>
    <w:rsid w:val="000B7213"/>
    <w:rsid w:val="000B7A25"/>
    <w:rsid w:val="000B7BD7"/>
    <w:rsid w:val="000B7F11"/>
    <w:rsid w:val="000C033E"/>
    <w:rsid w:val="000D2B39"/>
    <w:rsid w:val="000D3711"/>
    <w:rsid w:val="000D3865"/>
    <w:rsid w:val="000D64F4"/>
    <w:rsid w:val="000D7DAA"/>
    <w:rsid w:val="000E64E9"/>
    <w:rsid w:val="000E66F1"/>
    <w:rsid w:val="000F148B"/>
    <w:rsid w:val="000F2F5A"/>
    <w:rsid w:val="000F315B"/>
    <w:rsid w:val="000F349B"/>
    <w:rsid w:val="000F5896"/>
    <w:rsid w:val="000F7148"/>
    <w:rsid w:val="000F76BF"/>
    <w:rsid w:val="0010124A"/>
    <w:rsid w:val="0010225A"/>
    <w:rsid w:val="00102F03"/>
    <w:rsid w:val="001038DC"/>
    <w:rsid w:val="0010427B"/>
    <w:rsid w:val="001045DA"/>
    <w:rsid w:val="0010542C"/>
    <w:rsid w:val="00105DCA"/>
    <w:rsid w:val="00105FAA"/>
    <w:rsid w:val="0011713C"/>
    <w:rsid w:val="00117D2C"/>
    <w:rsid w:val="001204BB"/>
    <w:rsid w:val="001213D1"/>
    <w:rsid w:val="00121756"/>
    <w:rsid w:val="00124CE2"/>
    <w:rsid w:val="00130051"/>
    <w:rsid w:val="001332C9"/>
    <w:rsid w:val="00133771"/>
    <w:rsid w:val="00134A8A"/>
    <w:rsid w:val="00141855"/>
    <w:rsid w:val="00142CA3"/>
    <w:rsid w:val="00143FCE"/>
    <w:rsid w:val="001444AF"/>
    <w:rsid w:val="00145621"/>
    <w:rsid w:val="00146525"/>
    <w:rsid w:val="00150370"/>
    <w:rsid w:val="001509EC"/>
    <w:rsid w:val="001513A7"/>
    <w:rsid w:val="001524F4"/>
    <w:rsid w:val="001534BC"/>
    <w:rsid w:val="001542BA"/>
    <w:rsid w:val="00155D1A"/>
    <w:rsid w:val="00167C19"/>
    <w:rsid w:val="00171FA0"/>
    <w:rsid w:val="001729C6"/>
    <w:rsid w:val="001737E1"/>
    <w:rsid w:val="00174CF8"/>
    <w:rsid w:val="00174F1A"/>
    <w:rsid w:val="001757F0"/>
    <w:rsid w:val="0017602D"/>
    <w:rsid w:val="00176BDB"/>
    <w:rsid w:val="001818BF"/>
    <w:rsid w:val="00181E2D"/>
    <w:rsid w:val="00181ED9"/>
    <w:rsid w:val="00182511"/>
    <w:rsid w:val="00182BAB"/>
    <w:rsid w:val="00182FC4"/>
    <w:rsid w:val="0018463E"/>
    <w:rsid w:val="00184D5F"/>
    <w:rsid w:val="001857EB"/>
    <w:rsid w:val="00186441"/>
    <w:rsid w:val="00187D30"/>
    <w:rsid w:val="00190084"/>
    <w:rsid w:val="001922AC"/>
    <w:rsid w:val="001929AB"/>
    <w:rsid w:val="001930A4"/>
    <w:rsid w:val="00197996"/>
    <w:rsid w:val="001A03AC"/>
    <w:rsid w:val="001A091F"/>
    <w:rsid w:val="001A0A69"/>
    <w:rsid w:val="001A374F"/>
    <w:rsid w:val="001A3CE1"/>
    <w:rsid w:val="001A5270"/>
    <w:rsid w:val="001A586E"/>
    <w:rsid w:val="001B2C2E"/>
    <w:rsid w:val="001B3DF9"/>
    <w:rsid w:val="001B4310"/>
    <w:rsid w:val="001B4C61"/>
    <w:rsid w:val="001B65CE"/>
    <w:rsid w:val="001B79BF"/>
    <w:rsid w:val="001C0F54"/>
    <w:rsid w:val="001C2C18"/>
    <w:rsid w:val="001C2D0F"/>
    <w:rsid w:val="001C4845"/>
    <w:rsid w:val="001C55D9"/>
    <w:rsid w:val="001D2A92"/>
    <w:rsid w:val="001D324F"/>
    <w:rsid w:val="001D3AB3"/>
    <w:rsid w:val="001D6239"/>
    <w:rsid w:val="001D6E8C"/>
    <w:rsid w:val="001E05E7"/>
    <w:rsid w:val="001E15B8"/>
    <w:rsid w:val="001E17BC"/>
    <w:rsid w:val="001E395C"/>
    <w:rsid w:val="001E564D"/>
    <w:rsid w:val="001F0C36"/>
    <w:rsid w:val="001F0D0C"/>
    <w:rsid w:val="001F1869"/>
    <w:rsid w:val="001F292E"/>
    <w:rsid w:val="001F3935"/>
    <w:rsid w:val="001F4849"/>
    <w:rsid w:val="001F4AC6"/>
    <w:rsid w:val="001F5469"/>
    <w:rsid w:val="001F7233"/>
    <w:rsid w:val="002001DA"/>
    <w:rsid w:val="00200B19"/>
    <w:rsid w:val="0020107F"/>
    <w:rsid w:val="00201E7C"/>
    <w:rsid w:val="0020298B"/>
    <w:rsid w:val="00202AA9"/>
    <w:rsid w:val="00202E1D"/>
    <w:rsid w:val="00203C21"/>
    <w:rsid w:val="00204A93"/>
    <w:rsid w:val="002053AD"/>
    <w:rsid w:val="00205AAB"/>
    <w:rsid w:val="002062B1"/>
    <w:rsid w:val="00206397"/>
    <w:rsid w:val="002068CA"/>
    <w:rsid w:val="00211B5C"/>
    <w:rsid w:val="00211C05"/>
    <w:rsid w:val="00215C4C"/>
    <w:rsid w:val="00217EED"/>
    <w:rsid w:val="00220391"/>
    <w:rsid w:val="00220A7D"/>
    <w:rsid w:val="002215EC"/>
    <w:rsid w:val="00222E62"/>
    <w:rsid w:val="00222F0A"/>
    <w:rsid w:val="002234DC"/>
    <w:rsid w:val="0023063D"/>
    <w:rsid w:val="002314E3"/>
    <w:rsid w:val="00232350"/>
    <w:rsid w:val="0023499E"/>
    <w:rsid w:val="00235294"/>
    <w:rsid w:val="002357B8"/>
    <w:rsid w:val="002357C9"/>
    <w:rsid w:val="00241E5A"/>
    <w:rsid w:val="002425C4"/>
    <w:rsid w:val="0024571D"/>
    <w:rsid w:val="002502E9"/>
    <w:rsid w:val="00250331"/>
    <w:rsid w:val="00250E44"/>
    <w:rsid w:val="00251EB5"/>
    <w:rsid w:val="00252ED7"/>
    <w:rsid w:val="00254049"/>
    <w:rsid w:val="00257CE2"/>
    <w:rsid w:val="00260EAD"/>
    <w:rsid w:val="00261B46"/>
    <w:rsid w:val="0026282E"/>
    <w:rsid w:val="002629A4"/>
    <w:rsid w:val="002644FA"/>
    <w:rsid w:val="00264F69"/>
    <w:rsid w:val="00267963"/>
    <w:rsid w:val="00271CAD"/>
    <w:rsid w:val="00272A80"/>
    <w:rsid w:val="00272B29"/>
    <w:rsid w:val="00273099"/>
    <w:rsid w:val="00273BE8"/>
    <w:rsid w:val="0027575D"/>
    <w:rsid w:val="00275EEB"/>
    <w:rsid w:val="00277183"/>
    <w:rsid w:val="002819B4"/>
    <w:rsid w:val="0028543F"/>
    <w:rsid w:val="002879B9"/>
    <w:rsid w:val="00290B78"/>
    <w:rsid w:val="00293059"/>
    <w:rsid w:val="00293F70"/>
    <w:rsid w:val="00294265"/>
    <w:rsid w:val="00294292"/>
    <w:rsid w:val="00294D4C"/>
    <w:rsid w:val="00295165"/>
    <w:rsid w:val="002952B4"/>
    <w:rsid w:val="00295FE0"/>
    <w:rsid w:val="002979C3"/>
    <w:rsid w:val="002A0ACA"/>
    <w:rsid w:val="002A0C64"/>
    <w:rsid w:val="002A32FA"/>
    <w:rsid w:val="002A58CE"/>
    <w:rsid w:val="002A72C7"/>
    <w:rsid w:val="002B01CE"/>
    <w:rsid w:val="002B0A10"/>
    <w:rsid w:val="002B1DA4"/>
    <w:rsid w:val="002B4916"/>
    <w:rsid w:val="002C16EB"/>
    <w:rsid w:val="002C3DCE"/>
    <w:rsid w:val="002C4B95"/>
    <w:rsid w:val="002D0102"/>
    <w:rsid w:val="002D015D"/>
    <w:rsid w:val="002D0CDA"/>
    <w:rsid w:val="002D2CE0"/>
    <w:rsid w:val="002D46AF"/>
    <w:rsid w:val="002D46C7"/>
    <w:rsid w:val="002D474F"/>
    <w:rsid w:val="002D6EF2"/>
    <w:rsid w:val="002D7864"/>
    <w:rsid w:val="002E116E"/>
    <w:rsid w:val="002E6007"/>
    <w:rsid w:val="002E6B12"/>
    <w:rsid w:val="002F0829"/>
    <w:rsid w:val="002F1F21"/>
    <w:rsid w:val="002F2A12"/>
    <w:rsid w:val="002F7ADE"/>
    <w:rsid w:val="002F7C06"/>
    <w:rsid w:val="00302F92"/>
    <w:rsid w:val="003035EE"/>
    <w:rsid w:val="00305547"/>
    <w:rsid w:val="0030734B"/>
    <w:rsid w:val="003118E7"/>
    <w:rsid w:val="00311E8F"/>
    <w:rsid w:val="00316176"/>
    <w:rsid w:val="00316E9B"/>
    <w:rsid w:val="0031738F"/>
    <w:rsid w:val="00317D67"/>
    <w:rsid w:val="00320A13"/>
    <w:rsid w:val="00323D9E"/>
    <w:rsid w:val="00324629"/>
    <w:rsid w:val="00330AAA"/>
    <w:rsid w:val="0033135B"/>
    <w:rsid w:val="00331440"/>
    <w:rsid w:val="00332325"/>
    <w:rsid w:val="0033302D"/>
    <w:rsid w:val="00334E8F"/>
    <w:rsid w:val="003368AD"/>
    <w:rsid w:val="00337344"/>
    <w:rsid w:val="003419B3"/>
    <w:rsid w:val="00341A57"/>
    <w:rsid w:val="00341B8A"/>
    <w:rsid w:val="00343B83"/>
    <w:rsid w:val="003440BA"/>
    <w:rsid w:val="003467B3"/>
    <w:rsid w:val="00346B1E"/>
    <w:rsid w:val="00351ED1"/>
    <w:rsid w:val="00352B03"/>
    <w:rsid w:val="00353EAD"/>
    <w:rsid w:val="00354089"/>
    <w:rsid w:val="00355A61"/>
    <w:rsid w:val="0036015F"/>
    <w:rsid w:val="003617A7"/>
    <w:rsid w:val="00361986"/>
    <w:rsid w:val="00361F85"/>
    <w:rsid w:val="00366B73"/>
    <w:rsid w:val="00371F07"/>
    <w:rsid w:val="003726D8"/>
    <w:rsid w:val="00374478"/>
    <w:rsid w:val="003751FE"/>
    <w:rsid w:val="003771F6"/>
    <w:rsid w:val="0037780B"/>
    <w:rsid w:val="00377D4E"/>
    <w:rsid w:val="0038037F"/>
    <w:rsid w:val="00380572"/>
    <w:rsid w:val="00380F86"/>
    <w:rsid w:val="00383426"/>
    <w:rsid w:val="00386059"/>
    <w:rsid w:val="00391ACE"/>
    <w:rsid w:val="003928DA"/>
    <w:rsid w:val="00392E87"/>
    <w:rsid w:val="0039318D"/>
    <w:rsid w:val="003933BE"/>
    <w:rsid w:val="003A31C8"/>
    <w:rsid w:val="003A31D9"/>
    <w:rsid w:val="003A34F9"/>
    <w:rsid w:val="003A3894"/>
    <w:rsid w:val="003A63F1"/>
    <w:rsid w:val="003A6D08"/>
    <w:rsid w:val="003A784D"/>
    <w:rsid w:val="003A7F24"/>
    <w:rsid w:val="003B11D5"/>
    <w:rsid w:val="003B5CEC"/>
    <w:rsid w:val="003B741F"/>
    <w:rsid w:val="003C1268"/>
    <w:rsid w:val="003C1C74"/>
    <w:rsid w:val="003C1EAF"/>
    <w:rsid w:val="003C2B9B"/>
    <w:rsid w:val="003C31A4"/>
    <w:rsid w:val="003C43C0"/>
    <w:rsid w:val="003C6632"/>
    <w:rsid w:val="003C6F4C"/>
    <w:rsid w:val="003C7DC3"/>
    <w:rsid w:val="003D0212"/>
    <w:rsid w:val="003D2312"/>
    <w:rsid w:val="003D4984"/>
    <w:rsid w:val="003D5181"/>
    <w:rsid w:val="003D5624"/>
    <w:rsid w:val="003D6F7A"/>
    <w:rsid w:val="003D6FC8"/>
    <w:rsid w:val="003D7364"/>
    <w:rsid w:val="003D7870"/>
    <w:rsid w:val="003D7BAC"/>
    <w:rsid w:val="003E06BB"/>
    <w:rsid w:val="003E099A"/>
    <w:rsid w:val="003E0DE0"/>
    <w:rsid w:val="003E6931"/>
    <w:rsid w:val="003E6E75"/>
    <w:rsid w:val="003E7DD9"/>
    <w:rsid w:val="003F1106"/>
    <w:rsid w:val="003F12E6"/>
    <w:rsid w:val="003F1B05"/>
    <w:rsid w:val="003F2102"/>
    <w:rsid w:val="003F233C"/>
    <w:rsid w:val="003F3B84"/>
    <w:rsid w:val="003F70D3"/>
    <w:rsid w:val="003F72AC"/>
    <w:rsid w:val="004010D9"/>
    <w:rsid w:val="00407234"/>
    <w:rsid w:val="00414740"/>
    <w:rsid w:val="00414FA8"/>
    <w:rsid w:val="0041506C"/>
    <w:rsid w:val="004152CC"/>
    <w:rsid w:val="00415BC8"/>
    <w:rsid w:val="00416363"/>
    <w:rsid w:val="00417026"/>
    <w:rsid w:val="00417848"/>
    <w:rsid w:val="00420756"/>
    <w:rsid w:val="0042475F"/>
    <w:rsid w:val="0042486A"/>
    <w:rsid w:val="00424DB6"/>
    <w:rsid w:val="004256C2"/>
    <w:rsid w:val="0043026E"/>
    <w:rsid w:val="00430FA8"/>
    <w:rsid w:val="00432337"/>
    <w:rsid w:val="00433482"/>
    <w:rsid w:val="00433B82"/>
    <w:rsid w:val="00433E88"/>
    <w:rsid w:val="00435A22"/>
    <w:rsid w:val="00435CBE"/>
    <w:rsid w:val="00436420"/>
    <w:rsid w:val="00440645"/>
    <w:rsid w:val="00440CB0"/>
    <w:rsid w:val="0044422B"/>
    <w:rsid w:val="0044459A"/>
    <w:rsid w:val="00445AC7"/>
    <w:rsid w:val="00450369"/>
    <w:rsid w:val="00452B05"/>
    <w:rsid w:val="0045531D"/>
    <w:rsid w:val="00456622"/>
    <w:rsid w:val="00460B3B"/>
    <w:rsid w:val="00460C80"/>
    <w:rsid w:val="0046145B"/>
    <w:rsid w:val="00461696"/>
    <w:rsid w:val="00461D17"/>
    <w:rsid w:val="00461D66"/>
    <w:rsid w:val="00461E51"/>
    <w:rsid w:val="0046233F"/>
    <w:rsid w:val="004625BA"/>
    <w:rsid w:val="00465C38"/>
    <w:rsid w:val="0046749D"/>
    <w:rsid w:val="004701B7"/>
    <w:rsid w:val="004707F0"/>
    <w:rsid w:val="004707F5"/>
    <w:rsid w:val="00471939"/>
    <w:rsid w:val="00471F46"/>
    <w:rsid w:val="00472232"/>
    <w:rsid w:val="004724FC"/>
    <w:rsid w:val="00472D21"/>
    <w:rsid w:val="0047337A"/>
    <w:rsid w:val="00474CA2"/>
    <w:rsid w:val="0047547A"/>
    <w:rsid w:val="00477A63"/>
    <w:rsid w:val="00482196"/>
    <w:rsid w:val="00483106"/>
    <w:rsid w:val="004833A4"/>
    <w:rsid w:val="00484DE7"/>
    <w:rsid w:val="00484E6B"/>
    <w:rsid w:val="004852F9"/>
    <w:rsid w:val="0048556E"/>
    <w:rsid w:val="00485610"/>
    <w:rsid w:val="00485DC7"/>
    <w:rsid w:val="00486B07"/>
    <w:rsid w:val="00491309"/>
    <w:rsid w:val="0049467A"/>
    <w:rsid w:val="00494A48"/>
    <w:rsid w:val="00497420"/>
    <w:rsid w:val="004A379B"/>
    <w:rsid w:val="004A6D0C"/>
    <w:rsid w:val="004B1710"/>
    <w:rsid w:val="004B319E"/>
    <w:rsid w:val="004B3257"/>
    <w:rsid w:val="004B3841"/>
    <w:rsid w:val="004B3F80"/>
    <w:rsid w:val="004B5385"/>
    <w:rsid w:val="004B5A26"/>
    <w:rsid w:val="004B5CBB"/>
    <w:rsid w:val="004B628A"/>
    <w:rsid w:val="004B7D7C"/>
    <w:rsid w:val="004C10BE"/>
    <w:rsid w:val="004C15D3"/>
    <w:rsid w:val="004C2240"/>
    <w:rsid w:val="004C2AA1"/>
    <w:rsid w:val="004C2D01"/>
    <w:rsid w:val="004C3809"/>
    <w:rsid w:val="004C5668"/>
    <w:rsid w:val="004C6097"/>
    <w:rsid w:val="004D1903"/>
    <w:rsid w:val="004D1EFD"/>
    <w:rsid w:val="004D24F7"/>
    <w:rsid w:val="004D286A"/>
    <w:rsid w:val="004D289F"/>
    <w:rsid w:val="004D3C97"/>
    <w:rsid w:val="004D45BF"/>
    <w:rsid w:val="004D6DFD"/>
    <w:rsid w:val="004E37AF"/>
    <w:rsid w:val="004E4C49"/>
    <w:rsid w:val="004F1017"/>
    <w:rsid w:val="004F1A32"/>
    <w:rsid w:val="004F1DAF"/>
    <w:rsid w:val="004F49B1"/>
    <w:rsid w:val="005005DD"/>
    <w:rsid w:val="005012FF"/>
    <w:rsid w:val="0050286E"/>
    <w:rsid w:val="005044BC"/>
    <w:rsid w:val="00504917"/>
    <w:rsid w:val="00506091"/>
    <w:rsid w:val="00506742"/>
    <w:rsid w:val="00506B30"/>
    <w:rsid w:val="00506D8F"/>
    <w:rsid w:val="005108E0"/>
    <w:rsid w:val="00520131"/>
    <w:rsid w:val="00520B5E"/>
    <w:rsid w:val="00520C8D"/>
    <w:rsid w:val="00521A38"/>
    <w:rsid w:val="00522256"/>
    <w:rsid w:val="005222D8"/>
    <w:rsid w:val="005240E3"/>
    <w:rsid w:val="00524156"/>
    <w:rsid w:val="00531374"/>
    <w:rsid w:val="0053207F"/>
    <w:rsid w:val="005340FD"/>
    <w:rsid w:val="0053472B"/>
    <w:rsid w:val="00535EC9"/>
    <w:rsid w:val="00535F7A"/>
    <w:rsid w:val="00537009"/>
    <w:rsid w:val="005379DC"/>
    <w:rsid w:val="005424D3"/>
    <w:rsid w:val="00546132"/>
    <w:rsid w:val="005467CD"/>
    <w:rsid w:val="00547192"/>
    <w:rsid w:val="00547674"/>
    <w:rsid w:val="00550250"/>
    <w:rsid w:val="00550584"/>
    <w:rsid w:val="0055079A"/>
    <w:rsid w:val="00551C32"/>
    <w:rsid w:val="00555839"/>
    <w:rsid w:val="00557491"/>
    <w:rsid w:val="00557872"/>
    <w:rsid w:val="00562491"/>
    <w:rsid w:val="005637E1"/>
    <w:rsid w:val="00565B30"/>
    <w:rsid w:val="0056662F"/>
    <w:rsid w:val="00570064"/>
    <w:rsid w:val="00572A31"/>
    <w:rsid w:val="00572B65"/>
    <w:rsid w:val="00574A1A"/>
    <w:rsid w:val="00575EF6"/>
    <w:rsid w:val="00576ADB"/>
    <w:rsid w:val="00582843"/>
    <w:rsid w:val="00582CB3"/>
    <w:rsid w:val="005838D7"/>
    <w:rsid w:val="0058478E"/>
    <w:rsid w:val="005848CF"/>
    <w:rsid w:val="00584F4D"/>
    <w:rsid w:val="00585A2F"/>
    <w:rsid w:val="00592089"/>
    <w:rsid w:val="005922D9"/>
    <w:rsid w:val="005935C7"/>
    <w:rsid w:val="0059394F"/>
    <w:rsid w:val="00594948"/>
    <w:rsid w:val="00595234"/>
    <w:rsid w:val="00596B81"/>
    <w:rsid w:val="005A008F"/>
    <w:rsid w:val="005A0E39"/>
    <w:rsid w:val="005A4D1C"/>
    <w:rsid w:val="005A54F5"/>
    <w:rsid w:val="005A5BBE"/>
    <w:rsid w:val="005A6EF8"/>
    <w:rsid w:val="005B0511"/>
    <w:rsid w:val="005B0DC4"/>
    <w:rsid w:val="005B123B"/>
    <w:rsid w:val="005B254D"/>
    <w:rsid w:val="005B3DCA"/>
    <w:rsid w:val="005C1520"/>
    <w:rsid w:val="005C66D1"/>
    <w:rsid w:val="005C6737"/>
    <w:rsid w:val="005D10F6"/>
    <w:rsid w:val="005D3832"/>
    <w:rsid w:val="005D5171"/>
    <w:rsid w:val="005D51FA"/>
    <w:rsid w:val="005D5ACF"/>
    <w:rsid w:val="005D5CDA"/>
    <w:rsid w:val="005D6654"/>
    <w:rsid w:val="005D73D0"/>
    <w:rsid w:val="005E0B05"/>
    <w:rsid w:val="005E2243"/>
    <w:rsid w:val="005E3C33"/>
    <w:rsid w:val="005E468C"/>
    <w:rsid w:val="005E7079"/>
    <w:rsid w:val="005F23E3"/>
    <w:rsid w:val="005F2782"/>
    <w:rsid w:val="005F2DB5"/>
    <w:rsid w:val="005F597A"/>
    <w:rsid w:val="005F5B63"/>
    <w:rsid w:val="00605D61"/>
    <w:rsid w:val="00606563"/>
    <w:rsid w:val="00606B56"/>
    <w:rsid w:val="00612007"/>
    <w:rsid w:val="00612204"/>
    <w:rsid w:val="0061315A"/>
    <w:rsid w:val="00620F24"/>
    <w:rsid w:val="00622A2B"/>
    <w:rsid w:val="006264D2"/>
    <w:rsid w:val="00627D13"/>
    <w:rsid w:val="00630436"/>
    <w:rsid w:val="00633AEE"/>
    <w:rsid w:val="00634F95"/>
    <w:rsid w:val="00635B17"/>
    <w:rsid w:val="006367E4"/>
    <w:rsid w:val="00637061"/>
    <w:rsid w:val="006375EE"/>
    <w:rsid w:val="00637DCE"/>
    <w:rsid w:val="006406B6"/>
    <w:rsid w:val="006415A7"/>
    <w:rsid w:val="006450CB"/>
    <w:rsid w:val="00646773"/>
    <w:rsid w:val="00646AE6"/>
    <w:rsid w:val="006477E9"/>
    <w:rsid w:val="006513D9"/>
    <w:rsid w:val="006520E9"/>
    <w:rsid w:val="00653821"/>
    <w:rsid w:val="00654316"/>
    <w:rsid w:val="006553C1"/>
    <w:rsid w:val="0065548C"/>
    <w:rsid w:val="00656275"/>
    <w:rsid w:val="006619C9"/>
    <w:rsid w:val="00663176"/>
    <w:rsid w:val="00664A19"/>
    <w:rsid w:val="00666387"/>
    <w:rsid w:val="00670D53"/>
    <w:rsid w:val="00672119"/>
    <w:rsid w:val="0067258A"/>
    <w:rsid w:val="0067261D"/>
    <w:rsid w:val="0067394A"/>
    <w:rsid w:val="00677342"/>
    <w:rsid w:val="00677732"/>
    <w:rsid w:val="00681518"/>
    <w:rsid w:val="00681C65"/>
    <w:rsid w:val="00683834"/>
    <w:rsid w:val="00683D5B"/>
    <w:rsid w:val="00685686"/>
    <w:rsid w:val="0069025F"/>
    <w:rsid w:val="006906B6"/>
    <w:rsid w:val="00692CA0"/>
    <w:rsid w:val="00693309"/>
    <w:rsid w:val="006936DC"/>
    <w:rsid w:val="00693798"/>
    <w:rsid w:val="00694394"/>
    <w:rsid w:val="0069443E"/>
    <w:rsid w:val="006950A3"/>
    <w:rsid w:val="006A1323"/>
    <w:rsid w:val="006A2569"/>
    <w:rsid w:val="006A2917"/>
    <w:rsid w:val="006A29B0"/>
    <w:rsid w:val="006A29B2"/>
    <w:rsid w:val="006A5E23"/>
    <w:rsid w:val="006A62DB"/>
    <w:rsid w:val="006B0152"/>
    <w:rsid w:val="006B0CCB"/>
    <w:rsid w:val="006B1C50"/>
    <w:rsid w:val="006B2F58"/>
    <w:rsid w:val="006B73D3"/>
    <w:rsid w:val="006C14F4"/>
    <w:rsid w:val="006C2118"/>
    <w:rsid w:val="006C2626"/>
    <w:rsid w:val="006C43E0"/>
    <w:rsid w:val="006C4BD1"/>
    <w:rsid w:val="006C4F14"/>
    <w:rsid w:val="006C5EB9"/>
    <w:rsid w:val="006C780B"/>
    <w:rsid w:val="006C7FEC"/>
    <w:rsid w:val="006D007D"/>
    <w:rsid w:val="006D1C72"/>
    <w:rsid w:val="006D1E1A"/>
    <w:rsid w:val="006D22BF"/>
    <w:rsid w:val="006D58E7"/>
    <w:rsid w:val="006D5B7F"/>
    <w:rsid w:val="006D6DA4"/>
    <w:rsid w:val="006E02EF"/>
    <w:rsid w:val="006E293B"/>
    <w:rsid w:val="006E331A"/>
    <w:rsid w:val="006E3CCC"/>
    <w:rsid w:val="006E3D61"/>
    <w:rsid w:val="006E476E"/>
    <w:rsid w:val="006E76B2"/>
    <w:rsid w:val="006F24AB"/>
    <w:rsid w:val="006F2A39"/>
    <w:rsid w:val="006F3DEC"/>
    <w:rsid w:val="006F3E18"/>
    <w:rsid w:val="006F582A"/>
    <w:rsid w:val="006F6A72"/>
    <w:rsid w:val="006F7147"/>
    <w:rsid w:val="007006E2"/>
    <w:rsid w:val="00701ACD"/>
    <w:rsid w:val="00703204"/>
    <w:rsid w:val="007036BC"/>
    <w:rsid w:val="00711CE3"/>
    <w:rsid w:val="007121AB"/>
    <w:rsid w:val="007156C6"/>
    <w:rsid w:val="00715FAB"/>
    <w:rsid w:val="00717117"/>
    <w:rsid w:val="00720F7C"/>
    <w:rsid w:val="00721223"/>
    <w:rsid w:val="00721467"/>
    <w:rsid w:val="007228A7"/>
    <w:rsid w:val="00723E82"/>
    <w:rsid w:val="00724C99"/>
    <w:rsid w:val="00724D11"/>
    <w:rsid w:val="00724E76"/>
    <w:rsid w:val="0072577D"/>
    <w:rsid w:val="00726AA2"/>
    <w:rsid w:val="00731199"/>
    <w:rsid w:val="00734AE6"/>
    <w:rsid w:val="00736F5D"/>
    <w:rsid w:val="00741DCE"/>
    <w:rsid w:val="0074358F"/>
    <w:rsid w:val="007446AC"/>
    <w:rsid w:val="00744B27"/>
    <w:rsid w:val="00745105"/>
    <w:rsid w:val="007469FF"/>
    <w:rsid w:val="00747232"/>
    <w:rsid w:val="0075297C"/>
    <w:rsid w:val="007547CA"/>
    <w:rsid w:val="00757067"/>
    <w:rsid w:val="007575A1"/>
    <w:rsid w:val="00760AE8"/>
    <w:rsid w:val="00760BC8"/>
    <w:rsid w:val="0076265F"/>
    <w:rsid w:val="0076309D"/>
    <w:rsid w:val="007632E4"/>
    <w:rsid w:val="00763C3C"/>
    <w:rsid w:val="0076405C"/>
    <w:rsid w:val="0076493C"/>
    <w:rsid w:val="00766887"/>
    <w:rsid w:val="007676AE"/>
    <w:rsid w:val="00770929"/>
    <w:rsid w:val="00773C64"/>
    <w:rsid w:val="00774917"/>
    <w:rsid w:val="00774C81"/>
    <w:rsid w:val="00775A0F"/>
    <w:rsid w:val="00776998"/>
    <w:rsid w:val="00776A09"/>
    <w:rsid w:val="007778E7"/>
    <w:rsid w:val="0077794F"/>
    <w:rsid w:val="00780F18"/>
    <w:rsid w:val="0078150A"/>
    <w:rsid w:val="00781867"/>
    <w:rsid w:val="0078383F"/>
    <w:rsid w:val="00787C5C"/>
    <w:rsid w:val="007908E5"/>
    <w:rsid w:val="0079175B"/>
    <w:rsid w:val="007927C5"/>
    <w:rsid w:val="0079306D"/>
    <w:rsid w:val="007943B0"/>
    <w:rsid w:val="00794DF1"/>
    <w:rsid w:val="00794EF5"/>
    <w:rsid w:val="0079690C"/>
    <w:rsid w:val="007A0595"/>
    <w:rsid w:val="007A0CDF"/>
    <w:rsid w:val="007A0FA4"/>
    <w:rsid w:val="007A1984"/>
    <w:rsid w:val="007A2CBE"/>
    <w:rsid w:val="007A3830"/>
    <w:rsid w:val="007A3DDF"/>
    <w:rsid w:val="007A4D32"/>
    <w:rsid w:val="007A59E8"/>
    <w:rsid w:val="007A6897"/>
    <w:rsid w:val="007A7EE5"/>
    <w:rsid w:val="007B046D"/>
    <w:rsid w:val="007B45AF"/>
    <w:rsid w:val="007B5BFD"/>
    <w:rsid w:val="007C16CA"/>
    <w:rsid w:val="007C27F2"/>
    <w:rsid w:val="007C2BA0"/>
    <w:rsid w:val="007C39A5"/>
    <w:rsid w:val="007C4613"/>
    <w:rsid w:val="007C5869"/>
    <w:rsid w:val="007D0CE9"/>
    <w:rsid w:val="007D0EE5"/>
    <w:rsid w:val="007D186A"/>
    <w:rsid w:val="007D2BBF"/>
    <w:rsid w:val="007D3ACA"/>
    <w:rsid w:val="007D4B3E"/>
    <w:rsid w:val="007D4BD0"/>
    <w:rsid w:val="007D6CC7"/>
    <w:rsid w:val="007D6FBA"/>
    <w:rsid w:val="007E0AD0"/>
    <w:rsid w:val="007E18DE"/>
    <w:rsid w:val="007E31D3"/>
    <w:rsid w:val="007E41EA"/>
    <w:rsid w:val="007E48AA"/>
    <w:rsid w:val="007E4F2F"/>
    <w:rsid w:val="007E54BB"/>
    <w:rsid w:val="007E6EC8"/>
    <w:rsid w:val="007F0B8A"/>
    <w:rsid w:val="007F43D8"/>
    <w:rsid w:val="007F7E41"/>
    <w:rsid w:val="0080023F"/>
    <w:rsid w:val="00803BDF"/>
    <w:rsid w:val="0080546C"/>
    <w:rsid w:val="0080767E"/>
    <w:rsid w:val="00807917"/>
    <w:rsid w:val="008104F5"/>
    <w:rsid w:val="00811DC0"/>
    <w:rsid w:val="00812198"/>
    <w:rsid w:val="00816AB8"/>
    <w:rsid w:val="0081782A"/>
    <w:rsid w:val="00820C73"/>
    <w:rsid w:val="00820C79"/>
    <w:rsid w:val="00821648"/>
    <w:rsid w:val="008234B2"/>
    <w:rsid w:val="00824587"/>
    <w:rsid w:val="00826249"/>
    <w:rsid w:val="00826D88"/>
    <w:rsid w:val="00827024"/>
    <w:rsid w:val="0082770C"/>
    <w:rsid w:val="00830CE0"/>
    <w:rsid w:val="008314FE"/>
    <w:rsid w:val="00832F9E"/>
    <w:rsid w:val="00834591"/>
    <w:rsid w:val="00834729"/>
    <w:rsid w:val="0083710E"/>
    <w:rsid w:val="0083749F"/>
    <w:rsid w:val="00837BE9"/>
    <w:rsid w:val="00837CF9"/>
    <w:rsid w:val="008402CF"/>
    <w:rsid w:val="00841C7E"/>
    <w:rsid w:val="00842321"/>
    <w:rsid w:val="008425B7"/>
    <w:rsid w:val="00843100"/>
    <w:rsid w:val="0084330E"/>
    <w:rsid w:val="00843EB4"/>
    <w:rsid w:val="0084458A"/>
    <w:rsid w:val="0084513B"/>
    <w:rsid w:val="0084584A"/>
    <w:rsid w:val="00850D7C"/>
    <w:rsid w:val="00852BAF"/>
    <w:rsid w:val="00855B22"/>
    <w:rsid w:val="00855F34"/>
    <w:rsid w:val="00856298"/>
    <w:rsid w:val="00861417"/>
    <w:rsid w:val="008630C5"/>
    <w:rsid w:val="00863308"/>
    <w:rsid w:val="008644AB"/>
    <w:rsid w:val="0086563B"/>
    <w:rsid w:val="00865FAA"/>
    <w:rsid w:val="008706CB"/>
    <w:rsid w:val="0087120D"/>
    <w:rsid w:val="008721D8"/>
    <w:rsid w:val="00873132"/>
    <w:rsid w:val="00875B3F"/>
    <w:rsid w:val="008774BB"/>
    <w:rsid w:val="00877A3A"/>
    <w:rsid w:val="0088068B"/>
    <w:rsid w:val="008823B0"/>
    <w:rsid w:val="008833D4"/>
    <w:rsid w:val="00883D4B"/>
    <w:rsid w:val="0088437A"/>
    <w:rsid w:val="00884739"/>
    <w:rsid w:val="00884EBA"/>
    <w:rsid w:val="00885FC7"/>
    <w:rsid w:val="008864E7"/>
    <w:rsid w:val="00886B6B"/>
    <w:rsid w:val="00890127"/>
    <w:rsid w:val="00890293"/>
    <w:rsid w:val="00890533"/>
    <w:rsid w:val="00891480"/>
    <w:rsid w:val="00891C1C"/>
    <w:rsid w:val="008926E3"/>
    <w:rsid w:val="0089425B"/>
    <w:rsid w:val="00894808"/>
    <w:rsid w:val="00894EAE"/>
    <w:rsid w:val="00896777"/>
    <w:rsid w:val="008A1047"/>
    <w:rsid w:val="008A393E"/>
    <w:rsid w:val="008A394C"/>
    <w:rsid w:val="008A434D"/>
    <w:rsid w:val="008A51AA"/>
    <w:rsid w:val="008A5E93"/>
    <w:rsid w:val="008A6CC6"/>
    <w:rsid w:val="008A7D43"/>
    <w:rsid w:val="008B02BC"/>
    <w:rsid w:val="008B05CB"/>
    <w:rsid w:val="008B0DCD"/>
    <w:rsid w:val="008B211D"/>
    <w:rsid w:val="008B2D46"/>
    <w:rsid w:val="008B3198"/>
    <w:rsid w:val="008B49E2"/>
    <w:rsid w:val="008B4C2E"/>
    <w:rsid w:val="008B61C9"/>
    <w:rsid w:val="008B61FB"/>
    <w:rsid w:val="008B783A"/>
    <w:rsid w:val="008C03B6"/>
    <w:rsid w:val="008C190A"/>
    <w:rsid w:val="008C1D43"/>
    <w:rsid w:val="008C1DD0"/>
    <w:rsid w:val="008C231D"/>
    <w:rsid w:val="008C3EBC"/>
    <w:rsid w:val="008C52AE"/>
    <w:rsid w:val="008C6157"/>
    <w:rsid w:val="008C6FD4"/>
    <w:rsid w:val="008D2AC4"/>
    <w:rsid w:val="008D2DF9"/>
    <w:rsid w:val="008D4C14"/>
    <w:rsid w:val="008D51F8"/>
    <w:rsid w:val="008D5D3B"/>
    <w:rsid w:val="008D6612"/>
    <w:rsid w:val="008D6C37"/>
    <w:rsid w:val="008E1684"/>
    <w:rsid w:val="008E25B0"/>
    <w:rsid w:val="008E26F6"/>
    <w:rsid w:val="008E40FC"/>
    <w:rsid w:val="008E5833"/>
    <w:rsid w:val="008E598F"/>
    <w:rsid w:val="008E6212"/>
    <w:rsid w:val="008F1CCE"/>
    <w:rsid w:val="008F2876"/>
    <w:rsid w:val="008F299F"/>
    <w:rsid w:val="008F4943"/>
    <w:rsid w:val="008F4E6A"/>
    <w:rsid w:val="008F5015"/>
    <w:rsid w:val="008F5EAE"/>
    <w:rsid w:val="008F6431"/>
    <w:rsid w:val="008F6C28"/>
    <w:rsid w:val="008F6E7C"/>
    <w:rsid w:val="008F750B"/>
    <w:rsid w:val="008F7A00"/>
    <w:rsid w:val="008F7D5D"/>
    <w:rsid w:val="0090063C"/>
    <w:rsid w:val="00900EC5"/>
    <w:rsid w:val="00901C8E"/>
    <w:rsid w:val="009026AD"/>
    <w:rsid w:val="009026FF"/>
    <w:rsid w:val="00903E28"/>
    <w:rsid w:val="00905059"/>
    <w:rsid w:val="00911751"/>
    <w:rsid w:val="009126E9"/>
    <w:rsid w:val="00913AD0"/>
    <w:rsid w:val="009141FE"/>
    <w:rsid w:val="00914F86"/>
    <w:rsid w:val="00915711"/>
    <w:rsid w:val="00916023"/>
    <w:rsid w:val="009219ED"/>
    <w:rsid w:val="00925331"/>
    <w:rsid w:val="009256BC"/>
    <w:rsid w:val="009264DC"/>
    <w:rsid w:val="0093182E"/>
    <w:rsid w:val="00932942"/>
    <w:rsid w:val="00933851"/>
    <w:rsid w:val="00936F34"/>
    <w:rsid w:val="009403B4"/>
    <w:rsid w:val="00940A7D"/>
    <w:rsid w:val="00941CFC"/>
    <w:rsid w:val="00943133"/>
    <w:rsid w:val="009436EA"/>
    <w:rsid w:val="00944407"/>
    <w:rsid w:val="0094509C"/>
    <w:rsid w:val="00945892"/>
    <w:rsid w:val="00947CB6"/>
    <w:rsid w:val="009512C3"/>
    <w:rsid w:val="009522C5"/>
    <w:rsid w:val="009523E9"/>
    <w:rsid w:val="009566F6"/>
    <w:rsid w:val="0095798D"/>
    <w:rsid w:val="00960D9A"/>
    <w:rsid w:val="00963062"/>
    <w:rsid w:val="009632AD"/>
    <w:rsid w:val="00965789"/>
    <w:rsid w:val="00965A60"/>
    <w:rsid w:val="00965F78"/>
    <w:rsid w:val="009666FD"/>
    <w:rsid w:val="00967F2C"/>
    <w:rsid w:val="009708DF"/>
    <w:rsid w:val="00970D49"/>
    <w:rsid w:val="00970DED"/>
    <w:rsid w:val="009727F7"/>
    <w:rsid w:val="00973B09"/>
    <w:rsid w:val="00973EE3"/>
    <w:rsid w:val="00974E8F"/>
    <w:rsid w:val="009753F1"/>
    <w:rsid w:val="00976B9F"/>
    <w:rsid w:val="00981262"/>
    <w:rsid w:val="009827E8"/>
    <w:rsid w:val="00983B9C"/>
    <w:rsid w:val="00984765"/>
    <w:rsid w:val="0099008F"/>
    <w:rsid w:val="00990501"/>
    <w:rsid w:val="00991927"/>
    <w:rsid w:val="00992474"/>
    <w:rsid w:val="00993751"/>
    <w:rsid w:val="00993A04"/>
    <w:rsid w:val="00994139"/>
    <w:rsid w:val="00994B5D"/>
    <w:rsid w:val="00994D26"/>
    <w:rsid w:val="00997184"/>
    <w:rsid w:val="009A0554"/>
    <w:rsid w:val="009A1B8F"/>
    <w:rsid w:val="009A6701"/>
    <w:rsid w:val="009A67CD"/>
    <w:rsid w:val="009A6EB7"/>
    <w:rsid w:val="009B0C3E"/>
    <w:rsid w:val="009B2F73"/>
    <w:rsid w:val="009B5481"/>
    <w:rsid w:val="009B5B4A"/>
    <w:rsid w:val="009B5B59"/>
    <w:rsid w:val="009B6876"/>
    <w:rsid w:val="009C2358"/>
    <w:rsid w:val="009C43CC"/>
    <w:rsid w:val="009C51F9"/>
    <w:rsid w:val="009C6655"/>
    <w:rsid w:val="009C6B1F"/>
    <w:rsid w:val="009D02D3"/>
    <w:rsid w:val="009D31F9"/>
    <w:rsid w:val="009D427B"/>
    <w:rsid w:val="009D6196"/>
    <w:rsid w:val="009D7603"/>
    <w:rsid w:val="009D785A"/>
    <w:rsid w:val="009D78B4"/>
    <w:rsid w:val="009D7C1F"/>
    <w:rsid w:val="009E0AC0"/>
    <w:rsid w:val="009E0F64"/>
    <w:rsid w:val="009E2C7D"/>
    <w:rsid w:val="009E33A8"/>
    <w:rsid w:val="009E4C53"/>
    <w:rsid w:val="009E4F13"/>
    <w:rsid w:val="009E5EFA"/>
    <w:rsid w:val="009E65BD"/>
    <w:rsid w:val="009E65DD"/>
    <w:rsid w:val="009E7F34"/>
    <w:rsid w:val="009F04F5"/>
    <w:rsid w:val="009F0A7F"/>
    <w:rsid w:val="009F13D5"/>
    <w:rsid w:val="009F1A2C"/>
    <w:rsid w:val="009F21DF"/>
    <w:rsid w:val="009F2DAD"/>
    <w:rsid w:val="009F324D"/>
    <w:rsid w:val="009F460F"/>
    <w:rsid w:val="009F724F"/>
    <w:rsid w:val="00A0117F"/>
    <w:rsid w:val="00A036CF"/>
    <w:rsid w:val="00A045E8"/>
    <w:rsid w:val="00A051DE"/>
    <w:rsid w:val="00A06D46"/>
    <w:rsid w:val="00A108EC"/>
    <w:rsid w:val="00A1109C"/>
    <w:rsid w:val="00A12059"/>
    <w:rsid w:val="00A14E27"/>
    <w:rsid w:val="00A2055C"/>
    <w:rsid w:val="00A225AC"/>
    <w:rsid w:val="00A22798"/>
    <w:rsid w:val="00A25739"/>
    <w:rsid w:val="00A2602E"/>
    <w:rsid w:val="00A2683C"/>
    <w:rsid w:val="00A2706C"/>
    <w:rsid w:val="00A270A7"/>
    <w:rsid w:val="00A30549"/>
    <w:rsid w:val="00A3112D"/>
    <w:rsid w:val="00A31271"/>
    <w:rsid w:val="00A31DF4"/>
    <w:rsid w:val="00A32DA6"/>
    <w:rsid w:val="00A34842"/>
    <w:rsid w:val="00A37A04"/>
    <w:rsid w:val="00A406E4"/>
    <w:rsid w:val="00A41B7C"/>
    <w:rsid w:val="00A429F8"/>
    <w:rsid w:val="00A42AEB"/>
    <w:rsid w:val="00A43EA6"/>
    <w:rsid w:val="00A43EF3"/>
    <w:rsid w:val="00A44EC3"/>
    <w:rsid w:val="00A47B82"/>
    <w:rsid w:val="00A50539"/>
    <w:rsid w:val="00A5296E"/>
    <w:rsid w:val="00A5413A"/>
    <w:rsid w:val="00A541B0"/>
    <w:rsid w:val="00A60D56"/>
    <w:rsid w:val="00A6104B"/>
    <w:rsid w:val="00A61FC3"/>
    <w:rsid w:val="00A644F8"/>
    <w:rsid w:val="00A6460A"/>
    <w:rsid w:val="00A65170"/>
    <w:rsid w:val="00A65AE4"/>
    <w:rsid w:val="00A660A9"/>
    <w:rsid w:val="00A660CD"/>
    <w:rsid w:val="00A71649"/>
    <w:rsid w:val="00A7318F"/>
    <w:rsid w:val="00A741D5"/>
    <w:rsid w:val="00A74A88"/>
    <w:rsid w:val="00A76883"/>
    <w:rsid w:val="00A80B8E"/>
    <w:rsid w:val="00A8219E"/>
    <w:rsid w:val="00A85DDC"/>
    <w:rsid w:val="00A85FB5"/>
    <w:rsid w:val="00A912EA"/>
    <w:rsid w:val="00A92460"/>
    <w:rsid w:val="00A9291F"/>
    <w:rsid w:val="00A939FE"/>
    <w:rsid w:val="00A96C8D"/>
    <w:rsid w:val="00AA1FAB"/>
    <w:rsid w:val="00AA2788"/>
    <w:rsid w:val="00AA2C71"/>
    <w:rsid w:val="00AA55F1"/>
    <w:rsid w:val="00AA7AD1"/>
    <w:rsid w:val="00AB049D"/>
    <w:rsid w:val="00AB2AC9"/>
    <w:rsid w:val="00AB2BD2"/>
    <w:rsid w:val="00AB4735"/>
    <w:rsid w:val="00AB4AB3"/>
    <w:rsid w:val="00AB78D6"/>
    <w:rsid w:val="00AC0159"/>
    <w:rsid w:val="00AC1F9D"/>
    <w:rsid w:val="00AC209D"/>
    <w:rsid w:val="00AC3FA5"/>
    <w:rsid w:val="00AC5CD3"/>
    <w:rsid w:val="00AC731D"/>
    <w:rsid w:val="00AD0D2A"/>
    <w:rsid w:val="00AD1BD6"/>
    <w:rsid w:val="00AD1E7F"/>
    <w:rsid w:val="00AD20DA"/>
    <w:rsid w:val="00AD3597"/>
    <w:rsid w:val="00AD3A49"/>
    <w:rsid w:val="00AD6781"/>
    <w:rsid w:val="00AE025C"/>
    <w:rsid w:val="00AE0588"/>
    <w:rsid w:val="00AE1A8F"/>
    <w:rsid w:val="00AE1F2D"/>
    <w:rsid w:val="00AE2E8A"/>
    <w:rsid w:val="00AE793B"/>
    <w:rsid w:val="00AF50F3"/>
    <w:rsid w:val="00AF6E65"/>
    <w:rsid w:val="00B009EC"/>
    <w:rsid w:val="00B03D97"/>
    <w:rsid w:val="00B07B26"/>
    <w:rsid w:val="00B15A02"/>
    <w:rsid w:val="00B16BF6"/>
    <w:rsid w:val="00B16F93"/>
    <w:rsid w:val="00B21F0B"/>
    <w:rsid w:val="00B230C0"/>
    <w:rsid w:val="00B251E8"/>
    <w:rsid w:val="00B26579"/>
    <w:rsid w:val="00B266FE"/>
    <w:rsid w:val="00B27D39"/>
    <w:rsid w:val="00B31B3B"/>
    <w:rsid w:val="00B3328D"/>
    <w:rsid w:val="00B37240"/>
    <w:rsid w:val="00B37501"/>
    <w:rsid w:val="00B37B18"/>
    <w:rsid w:val="00B43300"/>
    <w:rsid w:val="00B43EE2"/>
    <w:rsid w:val="00B44BB2"/>
    <w:rsid w:val="00B46412"/>
    <w:rsid w:val="00B46AE8"/>
    <w:rsid w:val="00B5307B"/>
    <w:rsid w:val="00B5340D"/>
    <w:rsid w:val="00B53F22"/>
    <w:rsid w:val="00B54174"/>
    <w:rsid w:val="00B55062"/>
    <w:rsid w:val="00B55739"/>
    <w:rsid w:val="00B55BBD"/>
    <w:rsid w:val="00B622D5"/>
    <w:rsid w:val="00B63A84"/>
    <w:rsid w:val="00B64524"/>
    <w:rsid w:val="00B6563B"/>
    <w:rsid w:val="00B66D38"/>
    <w:rsid w:val="00B66E9B"/>
    <w:rsid w:val="00B70979"/>
    <w:rsid w:val="00B730FD"/>
    <w:rsid w:val="00B80A45"/>
    <w:rsid w:val="00B81915"/>
    <w:rsid w:val="00B81FAB"/>
    <w:rsid w:val="00B8616E"/>
    <w:rsid w:val="00B86EFB"/>
    <w:rsid w:val="00B878E3"/>
    <w:rsid w:val="00B90181"/>
    <w:rsid w:val="00B9076F"/>
    <w:rsid w:val="00B91088"/>
    <w:rsid w:val="00B953AA"/>
    <w:rsid w:val="00B9698E"/>
    <w:rsid w:val="00BA308A"/>
    <w:rsid w:val="00BA3D32"/>
    <w:rsid w:val="00BA4267"/>
    <w:rsid w:val="00BA479A"/>
    <w:rsid w:val="00BA4851"/>
    <w:rsid w:val="00BA7CF8"/>
    <w:rsid w:val="00BB25D9"/>
    <w:rsid w:val="00BB2A2C"/>
    <w:rsid w:val="00BB4D8B"/>
    <w:rsid w:val="00BB50BE"/>
    <w:rsid w:val="00BB6230"/>
    <w:rsid w:val="00BB6944"/>
    <w:rsid w:val="00BB7027"/>
    <w:rsid w:val="00BB7443"/>
    <w:rsid w:val="00BC046B"/>
    <w:rsid w:val="00BC0596"/>
    <w:rsid w:val="00BC1EC6"/>
    <w:rsid w:val="00BC27C3"/>
    <w:rsid w:val="00BC27C4"/>
    <w:rsid w:val="00BC2AEC"/>
    <w:rsid w:val="00BC39D2"/>
    <w:rsid w:val="00BC44E1"/>
    <w:rsid w:val="00BC6FD1"/>
    <w:rsid w:val="00BD1AAA"/>
    <w:rsid w:val="00BD26B3"/>
    <w:rsid w:val="00BD3F16"/>
    <w:rsid w:val="00BD5BF7"/>
    <w:rsid w:val="00BD62C4"/>
    <w:rsid w:val="00BD6AE0"/>
    <w:rsid w:val="00BD6EC8"/>
    <w:rsid w:val="00BD7302"/>
    <w:rsid w:val="00BD7603"/>
    <w:rsid w:val="00BD7AA2"/>
    <w:rsid w:val="00BE5EB4"/>
    <w:rsid w:val="00BE6B48"/>
    <w:rsid w:val="00BE6E5F"/>
    <w:rsid w:val="00BE729D"/>
    <w:rsid w:val="00BE7C7C"/>
    <w:rsid w:val="00BF007E"/>
    <w:rsid w:val="00BF06CB"/>
    <w:rsid w:val="00BF4819"/>
    <w:rsid w:val="00BF4903"/>
    <w:rsid w:val="00BF51B8"/>
    <w:rsid w:val="00BF78D2"/>
    <w:rsid w:val="00C01955"/>
    <w:rsid w:val="00C01EBD"/>
    <w:rsid w:val="00C02908"/>
    <w:rsid w:val="00C033E6"/>
    <w:rsid w:val="00C04794"/>
    <w:rsid w:val="00C04FAE"/>
    <w:rsid w:val="00C05AC8"/>
    <w:rsid w:val="00C06A3B"/>
    <w:rsid w:val="00C06C38"/>
    <w:rsid w:val="00C12A69"/>
    <w:rsid w:val="00C13235"/>
    <w:rsid w:val="00C13A77"/>
    <w:rsid w:val="00C14A67"/>
    <w:rsid w:val="00C1592A"/>
    <w:rsid w:val="00C166B9"/>
    <w:rsid w:val="00C16B8A"/>
    <w:rsid w:val="00C17641"/>
    <w:rsid w:val="00C2042B"/>
    <w:rsid w:val="00C2246D"/>
    <w:rsid w:val="00C227EB"/>
    <w:rsid w:val="00C2357C"/>
    <w:rsid w:val="00C23B15"/>
    <w:rsid w:val="00C26698"/>
    <w:rsid w:val="00C27E64"/>
    <w:rsid w:val="00C30F34"/>
    <w:rsid w:val="00C348CF"/>
    <w:rsid w:val="00C34F8D"/>
    <w:rsid w:val="00C354C7"/>
    <w:rsid w:val="00C36980"/>
    <w:rsid w:val="00C411C7"/>
    <w:rsid w:val="00C41B1F"/>
    <w:rsid w:val="00C42930"/>
    <w:rsid w:val="00C46560"/>
    <w:rsid w:val="00C47B79"/>
    <w:rsid w:val="00C47E3D"/>
    <w:rsid w:val="00C517CF"/>
    <w:rsid w:val="00C52C17"/>
    <w:rsid w:val="00C5308E"/>
    <w:rsid w:val="00C547F0"/>
    <w:rsid w:val="00C54BC3"/>
    <w:rsid w:val="00C570E7"/>
    <w:rsid w:val="00C574DB"/>
    <w:rsid w:val="00C57C58"/>
    <w:rsid w:val="00C57E88"/>
    <w:rsid w:val="00C618D7"/>
    <w:rsid w:val="00C63395"/>
    <w:rsid w:val="00C65459"/>
    <w:rsid w:val="00C6551D"/>
    <w:rsid w:val="00C665E5"/>
    <w:rsid w:val="00C66D0C"/>
    <w:rsid w:val="00C70D09"/>
    <w:rsid w:val="00C710E8"/>
    <w:rsid w:val="00C71892"/>
    <w:rsid w:val="00C71DAC"/>
    <w:rsid w:val="00C73FB0"/>
    <w:rsid w:val="00C74A39"/>
    <w:rsid w:val="00C7587D"/>
    <w:rsid w:val="00C80BCF"/>
    <w:rsid w:val="00C8256E"/>
    <w:rsid w:val="00C82F53"/>
    <w:rsid w:val="00C84351"/>
    <w:rsid w:val="00C87B7B"/>
    <w:rsid w:val="00C87F77"/>
    <w:rsid w:val="00C93646"/>
    <w:rsid w:val="00C949B8"/>
    <w:rsid w:val="00C94F5D"/>
    <w:rsid w:val="00C96360"/>
    <w:rsid w:val="00C9724C"/>
    <w:rsid w:val="00CA4496"/>
    <w:rsid w:val="00CA5478"/>
    <w:rsid w:val="00CA57FE"/>
    <w:rsid w:val="00CA6DE4"/>
    <w:rsid w:val="00CA6EFE"/>
    <w:rsid w:val="00CB0859"/>
    <w:rsid w:val="00CB155A"/>
    <w:rsid w:val="00CB1A45"/>
    <w:rsid w:val="00CB433E"/>
    <w:rsid w:val="00CB4750"/>
    <w:rsid w:val="00CB5728"/>
    <w:rsid w:val="00CB575C"/>
    <w:rsid w:val="00CC0146"/>
    <w:rsid w:val="00CC0452"/>
    <w:rsid w:val="00CC0A1C"/>
    <w:rsid w:val="00CC3848"/>
    <w:rsid w:val="00CC41AA"/>
    <w:rsid w:val="00CC48B9"/>
    <w:rsid w:val="00CC4B3A"/>
    <w:rsid w:val="00CC6D79"/>
    <w:rsid w:val="00CD068B"/>
    <w:rsid w:val="00CD0B90"/>
    <w:rsid w:val="00CD16AC"/>
    <w:rsid w:val="00CD3FE2"/>
    <w:rsid w:val="00CD61B2"/>
    <w:rsid w:val="00CD7088"/>
    <w:rsid w:val="00CD7EA7"/>
    <w:rsid w:val="00CE0353"/>
    <w:rsid w:val="00CE0F2A"/>
    <w:rsid w:val="00CE42EE"/>
    <w:rsid w:val="00CF0853"/>
    <w:rsid w:val="00CF1B35"/>
    <w:rsid w:val="00CF246A"/>
    <w:rsid w:val="00CF3465"/>
    <w:rsid w:val="00CF3A28"/>
    <w:rsid w:val="00CF3D32"/>
    <w:rsid w:val="00CF4A80"/>
    <w:rsid w:val="00CF50F6"/>
    <w:rsid w:val="00CF787F"/>
    <w:rsid w:val="00D02453"/>
    <w:rsid w:val="00D025AC"/>
    <w:rsid w:val="00D03846"/>
    <w:rsid w:val="00D039F0"/>
    <w:rsid w:val="00D05196"/>
    <w:rsid w:val="00D06030"/>
    <w:rsid w:val="00D110C3"/>
    <w:rsid w:val="00D11A16"/>
    <w:rsid w:val="00D1691F"/>
    <w:rsid w:val="00D170AA"/>
    <w:rsid w:val="00D17745"/>
    <w:rsid w:val="00D21FD8"/>
    <w:rsid w:val="00D23604"/>
    <w:rsid w:val="00D240D5"/>
    <w:rsid w:val="00D25B1C"/>
    <w:rsid w:val="00D27742"/>
    <w:rsid w:val="00D27924"/>
    <w:rsid w:val="00D3050A"/>
    <w:rsid w:val="00D328CF"/>
    <w:rsid w:val="00D32A62"/>
    <w:rsid w:val="00D358E8"/>
    <w:rsid w:val="00D37511"/>
    <w:rsid w:val="00D421DA"/>
    <w:rsid w:val="00D43003"/>
    <w:rsid w:val="00D44147"/>
    <w:rsid w:val="00D44E09"/>
    <w:rsid w:val="00D45BC1"/>
    <w:rsid w:val="00D46269"/>
    <w:rsid w:val="00D46F2F"/>
    <w:rsid w:val="00D52D91"/>
    <w:rsid w:val="00D54508"/>
    <w:rsid w:val="00D56963"/>
    <w:rsid w:val="00D56B22"/>
    <w:rsid w:val="00D60B6B"/>
    <w:rsid w:val="00D60FBE"/>
    <w:rsid w:val="00D6154E"/>
    <w:rsid w:val="00D61DEE"/>
    <w:rsid w:val="00D62699"/>
    <w:rsid w:val="00D63786"/>
    <w:rsid w:val="00D64052"/>
    <w:rsid w:val="00D64C74"/>
    <w:rsid w:val="00D64EA2"/>
    <w:rsid w:val="00D656AD"/>
    <w:rsid w:val="00D65AAC"/>
    <w:rsid w:val="00D65C23"/>
    <w:rsid w:val="00D67B00"/>
    <w:rsid w:val="00D71E68"/>
    <w:rsid w:val="00D73F84"/>
    <w:rsid w:val="00D74EC1"/>
    <w:rsid w:val="00D75AC8"/>
    <w:rsid w:val="00D75BF7"/>
    <w:rsid w:val="00D75FF4"/>
    <w:rsid w:val="00D814A4"/>
    <w:rsid w:val="00D81CDF"/>
    <w:rsid w:val="00D81CFA"/>
    <w:rsid w:val="00D8297F"/>
    <w:rsid w:val="00D82FB7"/>
    <w:rsid w:val="00D852E7"/>
    <w:rsid w:val="00D85D7E"/>
    <w:rsid w:val="00D85E3E"/>
    <w:rsid w:val="00D87737"/>
    <w:rsid w:val="00D90F87"/>
    <w:rsid w:val="00D91298"/>
    <w:rsid w:val="00D92281"/>
    <w:rsid w:val="00D93059"/>
    <w:rsid w:val="00D94057"/>
    <w:rsid w:val="00D96537"/>
    <w:rsid w:val="00D97745"/>
    <w:rsid w:val="00DA115C"/>
    <w:rsid w:val="00DA35D6"/>
    <w:rsid w:val="00DA4B46"/>
    <w:rsid w:val="00DA55E5"/>
    <w:rsid w:val="00DA79F5"/>
    <w:rsid w:val="00DB1139"/>
    <w:rsid w:val="00DB33C6"/>
    <w:rsid w:val="00DB50D2"/>
    <w:rsid w:val="00DB57F0"/>
    <w:rsid w:val="00DB5DB2"/>
    <w:rsid w:val="00DB7020"/>
    <w:rsid w:val="00DC4A70"/>
    <w:rsid w:val="00DC4A78"/>
    <w:rsid w:val="00DC4A8E"/>
    <w:rsid w:val="00DC5374"/>
    <w:rsid w:val="00DC68CC"/>
    <w:rsid w:val="00DC70A0"/>
    <w:rsid w:val="00DC73CC"/>
    <w:rsid w:val="00DD0A07"/>
    <w:rsid w:val="00DD1530"/>
    <w:rsid w:val="00DD1D6D"/>
    <w:rsid w:val="00DD22BC"/>
    <w:rsid w:val="00DD231B"/>
    <w:rsid w:val="00DD2CC6"/>
    <w:rsid w:val="00DD39E4"/>
    <w:rsid w:val="00DD40AB"/>
    <w:rsid w:val="00DD40BC"/>
    <w:rsid w:val="00DD65CD"/>
    <w:rsid w:val="00DD7B9D"/>
    <w:rsid w:val="00DE019A"/>
    <w:rsid w:val="00DE01FA"/>
    <w:rsid w:val="00DE1BF8"/>
    <w:rsid w:val="00DE2D33"/>
    <w:rsid w:val="00DE3FB3"/>
    <w:rsid w:val="00DE6A11"/>
    <w:rsid w:val="00DE70F1"/>
    <w:rsid w:val="00DF5567"/>
    <w:rsid w:val="00E031D0"/>
    <w:rsid w:val="00E03562"/>
    <w:rsid w:val="00E044CC"/>
    <w:rsid w:val="00E047FE"/>
    <w:rsid w:val="00E07232"/>
    <w:rsid w:val="00E1070C"/>
    <w:rsid w:val="00E10C9F"/>
    <w:rsid w:val="00E10D86"/>
    <w:rsid w:val="00E14147"/>
    <w:rsid w:val="00E143A9"/>
    <w:rsid w:val="00E15D55"/>
    <w:rsid w:val="00E20750"/>
    <w:rsid w:val="00E215C6"/>
    <w:rsid w:val="00E21944"/>
    <w:rsid w:val="00E27076"/>
    <w:rsid w:val="00E3045F"/>
    <w:rsid w:val="00E317F7"/>
    <w:rsid w:val="00E31ABC"/>
    <w:rsid w:val="00E324AF"/>
    <w:rsid w:val="00E32919"/>
    <w:rsid w:val="00E33E29"/>
    <w:rsid w:val="00E344CC"/>
    <w:rsid w:val="00E37012"/>
    <w:rsid w:val="00E4091E"/>
    <w:rsid w:val="00E420A2"/>
    <w:rsid w:val="00E5084B"/>
    <w:rsid w:val="00E54C83"/>
    <w:rsid w:val="00E56409"/>
    <w:rsid w:val="00E564C4"/>
    <w:rsid w:val="00E61599"/>
    <w:rsid w:val="00E62276"/>
    <w:rsid w:val="00E65C9D"/>
    <w:rsid w:val="00E666B6"/>
    <w:rsid w:val="00E668DD"/>
    <w:rsid w:val="00E6726C"/>
    <w:rsid w:val="00E677CB"/>
    <w:rsid w:val="00E71005"/>
    <w:rsid w:val="00E72037"/>
    <w:rsid w:val="00E72F86"/>
    <w:rsid w:val="00E763C0"/>
    <w:rsid w:val="00E76D41"/>
    <w:rsid w:val="00E7758B"/>
    <w:rsid w:val="00E77C36"/>
    <w:rsid w:val="00E8005C"/>
    <w:rsid w:val="00E80787"/>
    <w:rsid w:val="00E834A9"/>
    <w:rsid w:val="00E83D57"/>
    <w:rsid w:val="00E83FBC"/>
    <w:rsid w:val="00E85E10"/>
    <w:rsid w:val="00E86422"/>
    <w:rsid w:val="00E86B51"/>
    <w:rsid w:val="00E87BAC"/>
    <w:rsid w:val="00E909F2"/>
    <w:rsid w:val="00E91AC3"/>
    <w:rsid w:val="00E91E0F"/>
    <w:rsid w:val="00E920E7"/>
    <w:rsid w:val="00E92ADA"/>
    <w:rsid w:val="00E92D44"/>
    <w:rsid w:val="00E93861"/>
    <w:rsid w:val="00E9509F"/>
    <w:rsid w:val="00E95E15"/>
    <w:rsid w:val="00E971BC"/>
    <w:rsid w:val="00E975BF"/>
    <w:rsid w:val="00E97D58"/>
    <w:rsid w:val="00EA0906"/>
    <w:rsid w:val="00EA090E"/>
    <w:rsid w:val="00EA0B78"/>
    <w:rsid w:val="00EA1850"/>
    <w:rsid w:val="00EA262A"/>
    <w:rsid w:val="00EA28AA"/>
    <w:rsid w:val="00EA56E3"/>
    <w:rsid w:val="00EA587D"/>
    <w:rsid w:val="00EB0461"/>
    <w:rsid w:val="00EB0E17"/>
    <w:rsid w:val="00EB302D"/>
    <w:rsid w:val="00EB3466"/>
    <w:rsid w:val="00EB3F37"/>
    <w:rsid w:val="00EB3F86"/>
    <w:rsid w:val="00EB4A5F"/>
    <w:rsid w:val="00EB5DC3"/>
    <w:rsid w:val="00EB6B9C"/>
    <w:rsid w:val="00EB700F"/>
    <w:rsid w:val="00EC078B"/>
    <w:rsid w:val="00EC1BEB"/>
    <w:rsid w:val="00EC2BAD"/>
    <w:rsid w:val="00EC2C58"/>
    <w:rsid w:val="00EC2D60"/>
    <w:rsid w:val="00EC40D5"/>
    <w:rsid w:val="00EC4DD0"/>
    <w:rsid w:val="00EC56CE"/>
    <w:rsid w:val="00EC5957"/>
    <w:rsid w:val="00EC7513"/>
    <w:rsid w:val="00ED14DA"/>
    <w:rsid w:val="00ED1588"/>
    <w:rsid w:val="00ED1E2D"/>
    <w:rsid w:val="00ED30C4"/>
    <w:rsid w:val="00ED6865"/>
    <w:rsid w:val="00EE1BE3"/>
    <w:rsid w:val="00EE6A85"/>
    <w:rsid w:val="00EE7CFB"/>
    <w:rsid w:val="00EF37C7"/>
    <w:rsid w:val="00EF3E28"/>
    <w:rsid w:val="00EF514B"/>
    <w:rsid w:val="00EF7A47"/>
    <w:rsid w:val="00F01211"/>
    <w:rsid w:val="00F01D73"/>
    <w:rsid w:val="00F02CE4"/>
    <w:rsid w:val="00F04C6C"/>
    <w:rsid w:val="00F06482"/>
    <w:rsid w:val="00F10EBA"/>
    <w:rsid w:val="00F12288"/>
    <w:rsid w:val="00F12329"/>
    <w:rsid w:val="00F12F19"/>
    <w:rsid w:val="00F13462"/>
    <w:rsid w:val="00F1443D"/>
    <w:rsid w:val="00F160B7"/>
    <w:rsid w:val="00F20CA6"/>
    <w:rsid w:val="00F25194"/>
    <w:rsid w:val="00F26334"/>
    <w:rsid w:val="00F30960"/>
    <w:rsid w:val="00F309F6"/>
    <w:rsid w:val="00F316D7"/>
    <w:rsid w:val="00F32BD0"/>
    <w:rsid w:val="00F32C41"/>
    <w:rsid w:val="00F3317A"/>
    <w:rsid w:val="00F33181"/>
    <w:rsid w:val="00F331E2"/>
    <w:rsid w:val="00F3354A"/>
    <w:rsid w:val="00F33E97"/>
    <w:rsid w:val="00F34950"/>
    <w:rsid w:val="00F34A74"/>
    <w:rsid w:val="00F350A5"/>
    <w:rsid w:val="00F350D8"/>
    <w:rsid w:val="00F3664F"/>
    <w:rsid w:val="00F4032D"/>
    <w:rsid w:val="00F40901"/>
    <w:rsid w:val="00F42E93"/>
    <w:rsid w:val="00F42F7B"/>
    <w:rsid w:val="00F436DA"/>
    <w:rsid w:val="00F43AE6"/>
    <w:rsid w:val="00F4430A"/>
    <w:rsid w:val="00F50F2D"/>
    <w:rsid w:val="00F50FCD"/>
    <w:rsid w:val="00F556A5"/>
    <w:rsid w:val="00F5643C"/>
    <w:rsid w:val="00F613DE"/>
    <w:rsid w:val="00F61C09"/>
    <w:rsid w:val="00F628B2"/>
    <w:rsid w:val="00F634D0"/>
    <w:rsid w:val="00F65D93"/>
    <w:rsid w:val="00F66897"/>
    <w:rsid w:val="00F67250"/>
    <w:rsid w:val="00F6758F"/>
    <w:rsid w:val="00F676F4"/>
    <w:rsid w:val="00F677A0"/>
    <w:rsid w:val="00F67B40"/>
    <w:rsid w:val="00F73E0F"/>
    <w:rsid w:val="00F74326"/>
    <w:rsid w:val="00F75A05"/>
    <w:rsid w:val="00F76CBE"/>
    <w:rsid w:val="00F8134D"/>
    <w:rsid w:val="00F82FC9"/>
    <w:rsid w:val="00F847ED"/>
    <w:rsid w:val="00F85434"/>
    <w:rsid w:val="00F90815"/>
    <w:rsid w:val="00F93AF3"/>
    <w:rsid w:val="00F94CE4"/>
    <w:rsid w:val="00F95D2C"/>
    <w:rsid w:val="00F96257"/>
    <w:rsid w:val="00F978AC"/>
    <w:rsid w:val="00FA0310"/>
    <w:rsid w:val="00FA3B76"/>
    <w:rsid w:val="00FA4206"/>
    <w:rsid w:val="00FA45A1"/>
    <w:rsid w:val="00FA5AA8"/>
    <w:rsid w:val="00FA5BEA"/>
    <w:rsid w:val="00FA6833"/>
    <w:rsid w:val="00FA7340"/>
    <w:rsid w:val="00FB0614"/>
    <w:rsid w:val="00FB0E14"/>
    <w:rsid w:val="00FB1A34"/>
    <w:rsid w:val="00FB53A4"/>
    <w:rsid w:val="00FB5471"/>
    <w:rsid w:val="00FB6934"/>
    <w:rsid w:val="00FB7673"/>
    <w:rsid w:val="00FC1803"/>
    <w:rsid w:val="00FC1AD5"/>
    <w:rsid w:val="00FC205A"/>
    <w:rsid w:val="00FC5F4C"/>
    <w:rsid w:val="00FC600A"/>
    <w:rsid w:val="00FC73BB"/>
    <w:rsid w:val="00FC7664"/>
    <w:rsid w:val="00FC78C6"/>
    <w:rsid w:val="00FD0039"/>
    <w:rsid w:val="00FD1369"/>
    <w:rsid w:val="00FD2F9D"/>
    <w:rsid w:val="00FD3850"/>
    <w:rsid w:val="00FD3E10"/>
    <w:rsid w:val="00FD5D46"/>
    <w:rsid w:val="00FE057A"/>
    <w:rsid w:val="00FE09E9"/>
    <w:rsid w:val="00FE15A2"/>
    <w:rsid w:val="00FE18C8"/>
    <w:rsid w:val="00FE1FFA"/>
    <w:rsid w:val="00FE364A"/>
    <w:rsid w:val="00FE6C3E"/>
    <w:rsid w:val="00FF611D"/>
    <w:rsid w:val="00FF61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04461B7"/>
  <w15:docId w15:val="{5EDA79FD-4F9B-4500-A519-3ADB734D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nhideWhenUsed="1"/>
    <w:lsdException w:name="header" w:semiHidden="1" w:unhideWhenUsed="1"/>
    <w:lsdException w:name="footer" w:locked="1"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13C"/>
    <w:pPr>
      <w:overflowPunct w:val="0"/>
      <w:autoSpaceDE w:val="0"/>
      <w:autoSpaceDN w:val="0"/>
      <w:adjustRightInd w:val="0"/>
      <w:spacing w:afterAutospacing="1"/>
      <w:textAlignment w:val="baseline"/>
    </w:pPr>
  </w:style>
  <w:style w:type="paragraph" w:styleId="Overskrift1">
    <w:name w:val="heading 1"/>
    <w:basedOn w:val="Normal"/>
    <w:next w:val="Normal"/>
    <w:link w:val="Overskrift1Tegn"/>
    <w:autoRedefine/>
    <w:uiPriority w:val="99"/>
    <w:qFormat/>
    <w:rsid w:val="0087120D"/>
    <w:pPr>
      <w:keepNext/>
      <w:pageBreakBefore/>
      <w:numPr>
        <w:numId w:val="1"/>
      </w:numPr>
      <w:tabs>
        <w:tab w:val="clear" w:pos="716"/>
        <w:tab w:val="num" w:pos="432"/>
      </w:tabs>
      <w:spacing w:before="240"/>
      <w:ind w:left="432"/>
      <w:outlineLvl w:val="0"/>
    </w:pPr>
    <w:rPr>
      <w:rFonts w:ascii="Arial" w:hAnsi="Arial" w:cs="Arial"/>
      <w:b/>
      <w:bCs/>
      <w:color w:val="000080"/>
      <w:sz w:val="32"/>
      <w:szCs w:val="32"/>
    </w:rPr>
  </w:style>
  <w:style w:type="paragraph" w:styleId="Overskrift2">
    <w:name w:val="heading 2"/>
    <w:basedOn w:val="Overskrift1"/>
    <w:next w:val="Normal"/>
    <w:link w:val="Overskrift2Tegn"/>
    <w:uiPriority w:val="99"/>
    <w:qFormat/>
    <w:rsid w:val="00182FC4"/>
    <w:pPr>
      <w:pageBreakBefore w:val="0"/>
      <w:numPr>
        <w:ilvl w:val="1"/>
      </w:numPr>
      <w:pBdr>
        <w:top w:val="single" w:sz="6" w:space="1" w:color="auto"/>
      </w:pBdr>
      <w:outlineLvl w:val="1"/>
    </w:pPr>
    <w:rPr>
      <w:sz w:val="24"/>
      <w:szCs w:val="24"/>
    </w:rPr>
  </w:style>
  <w:style w:type="paragraph" w:styleId="Overskrift3">
    <w:name w:val="heading 3"/>
    <w:basedOn w:val="Overskrift2"/>
    <w:next w:val="Normal"/>
    <w:link w:val="Overskrift3Tegn"/>
    <w:uiPriority w:val="99"/>
    <w:qFormat/>
    <w:rsid w:val="00182FC4"/>
    <w:pPr>
      <w:numPr>
        <w:ilvl w:val="2"/>
      </w:numPr>
      <w:pBdr>
        <w:top w:val="none" w:sz="0" w:space="0" w:color="auto"/>
      </w:pBdr>
      <w:spacing w:before="180" w:after="84"/>
      <w:outlineLvl w:val="2"/>
    </w:pPr>
    <w:rPr>
      <w:sz w:val="20"/>
      <w:szCs w:val="20"/>
    </w:rPr>
  </w:style>
  <w:style w:type="paragraph" w:styleId="Overskrift4">
    <w:name w:val="heading 4"/>
    <w:basedOn w:val="Normal"/>
    <w:next w:val="Normal"/>
    <w:link w:val="Overskrift4Tegn"/>
    <w:uiPriority w:val="99"/>
    <w:qFormat/>
    <w:rsid w:val="003B741F"/>
    <w:pPr>
      <w:keepNext/>
      <w:spacing w:before="240" w:after="60"/>
      <w:outlineLvl w:val="3"/>
    </w:pPr>
    <w:rPr>
      <w:rFonts w:ascii="Calibri" w:hAnsi="Calibri" w:cs="Calibri"/>
      <w:b/>
      <w:bCs/>
      <w:sz w:val="24"/>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87120D"/>
    <w:rPr>
      <w:rFonts w:ascii="Arial" w:hAnsi="Arial" w:cs="Arial"/>
      <w:b/>
      <w:bCs/>
      <w:color w:val="000080"/>
      <w:sz w:val="32"/>
      <w:szCs w:val="32"/>
    </w:rPr>
  </w:style>
  <w:style w:type="character" w:customStyle="1" w:styleId="Overskrift2Tegn">
    <w:name w:val="Overskrift 2 Tegn"/>
    <w:basedOn w:val="Standardskriftforavsnitt"/>
    <w:link w:val="Overskrift2"/>
    <w:uiPriority w:val="99"/>
    <w:locked/>
    <w:rsid w:val="00B37501"/>
    <w:rPr>
      <w:rFonts w:ascii="Arial" w:hAnsi="Arial" w:cs="Arial"/>
      <w:b/>
      <w:bCs/>
      <w:color w:val="000080"/>
      <w:sz w:val="32"/>
      <w:szCs w:val="32"/>
      <w:lang w:val="nb-NO" w:eastAsia="nb-NO"/>
    </w:rPr>
  </w:style>
  <w:style w:type="character" w:customStyle="1" w:styleId="Overskrift3Tegn">
    <w:name w:val="Overskrift 3 Tegn"/>
    <w:basedOn w:val="Standardskriftforavsnitt"/>
    <w:link w:val="Overskrift3"/>
    <w:uiPriority w:val="99"/>
    <w:locked/>
    <w:rsid w:val="00900EC5"/>
    <w:rPr>
      <w:rFonts w:ascii="Cambria" w:hAnsi="Cambria" w:cs="Cambria"/>
      <w:b/>
      <w:bCs/>
      <w:sz w:val="26"/>
      <w:szCs w:val="26"/>
    </w:rPr>
  </w:style>
  <w:style w:type="character" w:customStyle="1" w:styleId="Overskrift4Tegn">
    <w:name w:val="Overskrift 4 Tegn"/>
    <w:basedOn w:val="Standardskriftforavsnitt"/>
    <w:link w:val="Overskrift4"/>
    <w:uiPriority w:val="99"/>
    <w:locked/>
    <w:rsid w:val="003B741F"/>
    <w:rPr>
      <w:rFonts w:ascii="Calibri" w:hAnsi="Calibri" w:cs="Calibri"/>
      <w:b/>
      <w:bCs/>
      <w:sz w:val="24"/>
      <w:szCs w:val="28"/>
    </w:rPr>
  </w:style>
  <w:style w:type="paragraph" w:customStyle="1" w:styleId="HeadingVedlegg">
    <w:name w:val="Heading Vedlegg"/>
    <w:basedOn w:val="Overskrift2"/>
    <w:uiPriority w:val="99"/>
    <w:rsid w:val="00182FC4"/>
    <w:rPr>
      <w:color w:val="000000"/>
      <w:sz w:val="20"/>
      <w:szCs w:val="20"/>
    </w:rPr>
  </w:style>
  <w:style w:type="paragraph" w:styleId="Tittel">
    <w:name w:val="Title"/>
    <w:basedOn w:val="Normal"/>
    <w:link w:val="TittelTegn"/>
    <w:uiPriority w:val="99"/>
    <w:qFormat/>
    <w:rsid w:val="00D75FF4"/>
    <w:pPr>
      <w:spacing w:before="240" w:after="60"/>
      <w:jc w:val="center"/>
    </w:pPr>
    <w:rPr>
      <w:rFonts w:ascii="Arial" w:hAnsi="Arial" w:cs="Arial"/>
      <w:b/>
      <w:bCs/>
      <w:kern w:val="28"/>
      <w:sz w:val="32"/>
      <w:szCs w:val="32"/>
    </w:rPr>
  </w:style>
  <w:style w:type="character" w:customStyle="1" w:styleId="TittelTegn">
    <w:name w:val="Tittel Tegn"/>
    <w:basedOn w:val="Standardskriftforavsnitt"/>
    <w:link w:val="Tittel"/>
    <w:uiPriority w:val="99"/>
    <w:locked/>
    <w:rsid w:val="00900EC5"/>
    <w:rPr>
      <w:rFonts w:ascii="Cambria" w:hAnsi="Cambria" w:cs="Cambria"/>
      <w:b/>
      <w:bCs/>
      <w:kern w:val="28"/>
      <w:sz w:val="32"/>
      <w:szCs w:val="32"/>
    </w:rPr>
  </w:style>
  <w:style w:type="paragraph" w:styleId="INNH2">
    <w:name w:val="toc 2"/>
    <w:basedOn w:val="INNH1"/>
    <w:next w:val="INNH1"/>
    <w:autoRedefine/>
    <w:uiPriority w:val="99"/>
    <w:semiHidden/>
    <w:rsid w:val="00D75FF4"/>
    <w:rPr>
      <w:sz w:val="20"/>
      <w:szCs w:val="20"/>
    </w:rPr>
  </w:style>
  <w:style w:type="paragraph" w:styleId="INNH1">
    <w:name w:val="toc 1"/>
    <w:basedOn w:val="Normal"/>
    <w:next w:val="Normal"/>
    <w:autoRedefine/>
    <w:uiPriority w:val="39"/>
    <w:rsid w:val="00D75FF4"/>
    <w:pPr>
      <w:spacing w:before="100" w:beforeAutospacing="1"/>
    </w:pPr>
    <w:rPr>
      <w:rFonts w:ascii="Arial" w:hAnsi="Arial" w:cs="Arial"/>
      <w:sz w:val="24"/>
      <w:szCs w:val="24"/>
    </w:rPr>
  </w:style>
  <w:style w:type="paragraph" w:styleId="Indeks1">
    <w:name w:val="index 1"/>
    <w:basedOn w:val="Normal"/>
    <w:next w:val="Normal"/>
    <w:autoRedefine/>
    <w:uiPriority w:val="99"/>
    <w:semiHidden/>
    <w:rsid w:val="00D75FF4"/>
  </w:style>
  <w:style w:type="paragraph" w:styleId="Topptekst">
    <w:name w:val="header"/>
    <w:basedOn w:val="Normal"/>
    <w:link w:val="TopptekstTegn"/>
    <w:uiPriority w:val="99"/>
    <w:rsid w:val="00D75FF4"/>
    <w:pPr>
      <w:tabs>
        <w:tab w:val="center" w:pos="4819"/>
        <w:tab w:val="right" w:pos="9071"/>
      </w:tabs>
    </w:pPr>
  </w:style>
  <w:style w:type="character" w:customStyle="1" w:styleId="TopptekstTegn">
    <w:name w:val="Topptekst Tegn"/>
    <w:basedOn w:val="Standardskriftforavsnitt"/>
    <w:link w:val="Topptekst"/>
    <w:uiPriority w:val="99"/>
    <w:semiHidden/>
    <w:locked/>
    <w:rsid w:val="00900EC5"/>
  </w:style>
  <w:style w:type="paragraph" w:customStyle="1" w:styleId="firmanavn">
    <w:name w:val="firmanavn"/>
    <w:basedOn w:val="Normal"/>
    <w:uiPriority w:val="99"/>
    <w:rsid w:val="00D75FF4"/>
    <w:rPr>
      <w:rFonts w:ascii="Arial" w:hAnsi="Arial" w:cs="Arial"/>
      <w:b/>
      <w:bCs/>
      <w:color w:val="000080"/>
      <w:sz w:val="28"/>
      <w:szCs w:val="28"/>
    </w:rPr>
  </w:style>
  <w:style w:type="character" w:styleId="Hyperkobling">
    <w:name w:val="Hyperlink"/>
    <w:basedOn w:val="Standardskriftforavsnitt"/>
    <w:uiPriority w:val="99"/>
    <w:rsid w:val="00D75FF4"/>
    <w:rPr>
      <w:color w:val="0000FF"/>
      <w:u w:val="single"/>
    </w:rPr>
  </w:style>
  <w:style w:type="paragraph" w:customStyle="1" w:styleId="TableofContentsHeading">
    <w:name w:val="Table of Contents Heading"/>
    <w:basedOn w:val="Normal"/>
    <w:uiPriority w:val="99"/>
    <w:rsid w:val="00D75FF4"/>
    <w:pPr>
      <w:pBdr>
        <w:top w:val="single" w:sz="4" w:space="1" w:color="auto"/>
      </w:pBdr>
    </w:pPr>
    <w:rPr>
      <w:rFonts w:ascii="Arial" w:hAnsi="Arial" w:cs="Arial"/>
      <w:b/>
      <w:bCs/>
      <w:color w:val="000080"/>
      <w:sz w:val="32"/>
      <w:szCs w:val="32"/>
    </w:rPr>
  </w:style>
  <w:style w:type="character" w:styleId="Merknadsreferanse">
    <w:name w:val="annotation reference"/>
    <w:basedOn w:val="Standardskriftforavsnitt"/>
    <w:uiPriority w:val="99"/>
    <w:semiHidden/>
    <w:rsid w:val="00D75FF4"/>
    <w:rPr>
      <w:sz w:val="16"/>
      <w:szCs w:val="16"/>
    </w:rPr>
  </w:style>
  <w:style w:type="paragraph" w:styleId="Merknadstekst">
    <w:name w:val="annotation text"/>
    <w:basedOn w:val="Normal"/>
    <w:link w:val="MerknadstekstTegn"/>
    <w:uiPriority w:val="99"/>
    <w:semiHidden/>
    <w:rsid w:val="00D75FF4"/>
    <w:rPr>
      <w:sz w:val="20"/>
      <w:szCs w:val="20"/>
    </w:rPr>
  </w:style>
  <w:style w:type="character" w:customStyle="1" w:styleId="MerknadstekstTegn">
    <w:name w:val="Merknadstekst Tegn"/>
    <w:basedOn w:val="Standardskriftforavsnitt"/>
    <w:link w:val="Merknadstekst"/>
    <w:uiPriority w:val="99"/>
    <w:locked/>
    <w:rsid w:val="00F96257"/>
  </w:style>
  <w:style w:type="paragraph" w:styleId="Bobletekst">
    <w:name w:val="Balloon Text"/>
    <w:basedOn w:val="Normal"/>
    <w:link w:val="BobletekstTegn"/>
    <w:uiPriority w:val="99"/>
    <w:semiHidden/>
    <w:rsid w:val="00D75FF4"/>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900EC5"/>
    <w:rPr>
      <w:sz w:val="2"/>
      <w:szCs w:val="2"/>
    </w:rPr>
  </w:style>
  <w:style w:type="paragraph" w:styleId="Bunntekst">
    <w:name w:val="footer"/>
    <w:basedOn w:val="Normal"/>
    <w:link w:val="BunntekstTegn"/>
    <w:autoRedefine/>
    <w:uiPriority w:val="99"/>
    <w:rsid w:val="00C36980"/>
    <w:pPr>
      <w:pBdr>
        <w:top w:val="single" w:sz="4" w:space="1" w:color="auto"/>
      </w:pBdr>
      <w:tabs>
        <w:tab w:val="center" w:pos="4320"/>
        <w:tab w:val="right" w:pos="8640"/>
      </w:tabs>
      <w:spacing w:afterAutospacing="0"/>
      <w:jc w:val="center"/>
    </w:pPr>
    <w:rPr>
      <w:sz w:val="20"/>
    </w:rPr>
  </w:style>
  <w:style w:type="character" w:customStyle="1" w:styleId="BunntekstTegn">
    <w:name w:val="Bunntekst Tegn"/>
    <w:basedOn w:val="Standardskriftforavsnitt"/>
    <w:link w:val="Bunntekst"/>
    <w:uiPriority w:val="99"/>
    <w:locked/>
    <w:rsid w:val="00C36980"/>
    <w:rPr>
      <w:sz w:val="20"/>
    </w:rPr>
  </w:style>
  <w:style w:type="paragraph" w:styleId="INNH3">
    <w:name w:val="toc 3"/>
    <w:basedOn w:val="Normal"/>
    <w:next w:val="Normal"/>
    <w:autoRedefine/>
    <w:uiPriority w:val="99"/>
    <w:semiHidden/>
    <w:rsid w:val="007E4F2F"/>
    <w:pPr>
      <w:ind w:left="440"/>
    </w:pPr>
  </w:style>
  <w:style w:type="paragraph" w:styleId="INNH4">
    <w:name w:val="toc 4"/>
    <w:basedOn w:val="Normal"/>
    <w:next w:val="Normal"/>
    <w:autoRedefine/>
    <w:uiPriority w:val="99"/>
    <w:semiHidden/>
    <w:rsid w:val="007E4F2F"/>
    <w:pPr>
      <w:ind w:left="660"/>
    </w:pPr>
  </w:style>
  <w:style w:type="paragraph" w:styleId="Bildetekst">
    <w:name w:val="caption"/>
    <w:basedOn w:val="Normal"/>
    <w:next w:val="Normal"/>
    <w:uiPriority w:val="35"/>
    <w:qFormat/>
    <w:rsid w:val="00295FE0"/>
    <w:pPr>
      <w:spacing w:afterAutospacing="0"/>
      <w:jc w:val="center"/>
    </w:pPr>
    <w:rPr>
      <w:b/>
      <w:bCs/>
      <w:sz w:val="24"/>
      <w:szCs w:val="24"/>
    </w:rPr>
  </w:style>
  <w:style w:type="paragraph" w:styleId="NormalWeb">
    <w:name w:val="Normal (Web)"/>
    <w:basedOn w:val="Normal"/>
    <w:uiPriority w:val="99"/>
    <w:rsid w:val="006450CB"/>
    <w:pPr>
      <w:overflowPunct/>
      <w:autoSpaceDE/>
      <w:autoSpaceDN/>
      <w:adjustRightInd/>
      <w:spacing w:before="100" w:beforeAutospacing="1"/>
      <w:textAlignment w:val="auto"/>
    </w:pPr>
    <w:rPr>
      <w:rFonts w:ascii="Arial Unicode MS" w:hAnsi="Arial Unicode MS" w:cs="Arial Unicode MS"/>
      <w:sz w:val="24"/>
      <w:szCs w:val="24"/>
      <w:lang w:val="en-GB" w:eastAsia="en-US"/>
    </w:rPr>
  </w:style>
  <w:style w:type="paragraph" w:styleId="Kommentaremne">
    <w:name w:val="annotation subject"/>
    <w:basedOn w:val="Merknadstekst"/>
    <w:next w:val="Merknadstekst"/>
    <w:link w:val="KommentaremneTegn"/>
    <w:uiPriority w:val="99"/>
    <w:semiHidden/>
    <w:rsid w:val="00F96257"/>
    <w:rPr>
      <w:b/>
      <w:bCs/>
    </w:rPr>
  </w:style>
  <w:style w:type="character" w:customStyle="1" w:styleId="KommentaremneTegn">
    <w:name w:val="Kommentaremne Tegn"/>
    <w:basedOn w:val="MerknadstekstTegn"/>
    <w:link w:val="Kommentaremne"/>
    <w:uiPriority w:val="99"/>
    <w:locked/>
    <w:rsid w:val="00F96257"/>
    <w:rPr>
      <w:b/>
      <w:bCs/>
    </w:rPr>
  </w:style>
  <w:style w:type="paragraph" w:styleId="Revisjon">
    <w:name w:val="Revision"/>
    <w:hidden/>
    <w:uiPriority w:val="99"/>
    <w:semiHidden/>
    <w:rsid w:val="00F96257"/>
  </w:style>
  <w:style w:type="paragraph" w:styleId="Listeavsnitt">
    <w:name w:val="List Paragraph"/>
    <w:basedOn w:val="Normal"/>
    <w:uiPriority w:val="34"/>
    <w:qFormat/>
    <w:rsid w:val="00FF611D"/>
    <w:pPr>
      <w:ind w:left="720"/>
    </w:pPr>
  </w:style>
  <w:style w:type="paragraph" w:customStyle="1" w:styleId="MMTopic1">
    <w:name w:val="MM Topic 1"/>
    <w:basedOn w:val="Overskrift1"/>
    <w:uiPriority w:val="99"/>
    <w:rsid w:val="009C2358"/>
    <w:pPr>
      <w:keepLines/>
      <w:pageBreakBefore w:val="0"/>
      <w:numPr>
        <w:numId w:val="2"/>
      </w:numPr>
      <w:overflowPunct/>
      <w:autoSpaceDE/>
      <w:autoSpaceDN/>
      <w:adjustRightInd/>
      <w:spacing w:before="480" w:afterAutospacing="0" w:line="276" w:lineRule="auto"/>
      <w:ind w:left="0" w:firstLine="0"/>
      <w:textAlignment w:val="auto"/>
    </w:pPr>
    <w:rPr>
      <w:rFonts w:ascii="Cambria" w:hAnsi="Cambria" w:cs="Cambria"/>
      <w:color w:val="365F91"/>
      <w:sz w:val="28"/>
      <w:szCs w:val="28"/>
      <w:lang w:eastAsia="en-US"/>
    </w:rPr>
  </w:style>
  <w:style w:type="paragraph" w:customStyle="1" w:styleId="MMTopic2">
    <w:name w:val="MM Topic 2"/>
    <w:basedOn w:val="Overskrift2"/>
    <w:link w:val="MMTopic2Tegn"/>
    <w:uiPriority w:val="99"/>
    <w:rsid w:val="009C2358"/>
    <w:pPr>
      <w:keepLines/>
      <w:numPr>
        <w:numId w:val="2"/>
      </w:numPr>
      <w:pBdr>
        <w:top w:val="none" w:sz="0" w:space="0" w:color="auto"/>
      </w:pBdr>
      <w:overflowPunct/>
      <w:autoSpaceDE/>
      <w:autoSpaceDN/>
      <w:adjustRightInd/>
      <w:spacing w:before="200" w:afterAutospacing="0" w:line="276" w:lineRule="auto"/>
      <w:ind w:left="0" w:firstLine="0"/>
      <w:textAlignment w:val="auto"/>
    </w:pPr>
    <w:rPr>
      <w:rFonts w:ascii="Cambria" w:hAnsi="Cambria" w:cs="Cambria"/>
      <w:color w:val="4F81BD"/>
      <w:sz w:val="26"/>
      <w:szCs w:val="26"/>
      <w:lang w:eastAsia="en-US"/>
    </w:rPr>
  </w:style>
  <w:style w:type="character" w:customStyle="1" w:styleId="MMTopic2Tegn">
    <w:name w:val="MM Topic 2 Tegn"/>
    <w:basedOn w:val="Overskrift2Tegn"/>
    <w:link w:val="MMTopic2"/>
    <w:uiPriority w:val="99"/>
    <w:locked/>
    <w:rsid w:val="009C2358"/>
    <w:rPr>
      <w:rFonts w:ascii="Cambria" w:hAnsi="Cambria" w:cs="Cambria"/>
      <w:b/>
      <w:bCs/>
      <w:color w:val="4F81BD"/>
      <w:sz w:val="26"/>
      <w:szCs w:val="26"/>
      <w:lang w:val="nb-NO" w:eastAsia="nb-NO"/>
    </w:rPr>
  </w:style>
  <w:style w:type="paragraph" w:customStyle="1" w:styleId="MMTopic3">
    <w:name w:val="MM Topic 3"/>
    <w:basedOn w:val="Overskrift3"/>
    <w:link w:val="MMTopic3Tegn"/>
    <w:uiPriority w:val="99"/>
    <w:rsid w:val="009C2358"/>
    <w:pPr>
      <w:keepLines/>
      <w:numPr>
        <w:numId w:val="2"/>
      </w:numPr>
      <w:overflowPunct/>
      <w:autoSpaceDE/>
      <w:autoSpaceDN/>
      <w:adjustRightInd/>
      <w:spacing w:before="200" w:after="0" w:afterAutospacing="0" w:line="276" w:lineRule="auto"/>
      <w:ind w:left="0" w:firstLine="0"/>
      <w:textAlignment w:val="auto"/>
    </w:pPr>
    <w:rPr>
      <w:rFonts w:ascii="Cambria" w:hAnsi="Cambria" w:cs="Cambria"/>
      <w:color w:val="4F81BD"/>
      <w:sz w:val="22"/>
      <w:szCs w:val="22"/>
      <w:lang w:eastAsia="en-US"/>
    </w:rPr>
  </w:style>
  <w:style w:type="character" w:customStyle="1" w:styleId="MMTopic3Tegn">
    <w:name w:val="MM Topic 3 Tegn"/>
    <w:basedOn w:val="Standardskriftforavsnitt"/>
    <w:link w:val="MMTopic3"/>
    <w:uiPriority w:val="99"/>
    <w:locked/>
    <w:rsid w:val="009C2358"/>
    <w:rPr>
      <w:rFonts w:ascii="Cambria" w:hAnsi="Cambria" w:cs="Cambria"/>
      <w:b/>
      <w:bCs/>
      <w:color w:val="4F81BD"/>
      <w:sz w:val="22"/>
      <w:szCs w:val="22"/>
      <w:lang w:val="nb-NO"/>
    </w:rPr>
  </w:style>
  <w:style w:type="paragraph" w:customStyle="1" w:styleId="MMCallout1">
    <w:name w:val="MM Callout 1"/>
    <w:basedOn w:val="Normal"/>
    <w:link w:val="MMCallout1Tegn"/>
    <w:uiPriority w:val="99"/>
    <w:rsid w:val="009C2358"/>
    <w:pPr>
      <w:numPr>
        <w:numId w:val="3"/>
      </w:numPr>
      <w:overflowPunct/>
      <w:autoSpaceDE/>
      <w:autoSpaceDN/>
      <w:adjustRightInd/>
      <w:spacing w:after="200" w:afterAutospacing="0" w:line="276" w:lineRule="auto"/>
      <w:textAlignment w:val="auto"/>
    </w:pPr>
    <w:rPr>
      <w:rFonts w:ascii="Calibri" w:hAnsi="Calibri" w:cs="Calibri"/>
      <w:lang w:eastAsia="en-US"/>
    </w:rPr>
  </w:style>
  <w:style w:type="character" w:customStyle="1" w:styleId="MMCallout1Tegn">
    <w:name w:val="MM Callout 1 Tegn"/>
    <w:basedOn w:val="Standardskriftforavsnitt"/>
    <w:link w:val="MMCallout1"/>
    <w:uiPriority w:val="99"/>
    <w:locked/>
    <w:rsid w:val="009C2358"/>
    <w:rPr>
      <w:rFonts w:ascii="Calibri" w:hAnsi="Calibri" w:cs="Calibri"/>
      <w:sz w:val="22"/>
      <w:szCs w:val="22"/>
      <w:lang w:val="nb-NO"/>
    </w:rPr>
  </w:style>
  <w:style w:type="paragraph" w:customStyle="1" w:styleId="MMEmpty">
    <w:name w:val="MM Empty"/>
    <w:basedOn w:val="Normal"/>
    <w:link w:val="MMEmptyTegn"/>
    <w:uiPriority w:val="99"/>
    <w:rsid w:val="009C2358"/>
    <w:pPr>
      <w:overflowPunct/>
      <w:autoSpaceDE/>
      <w:autoSpaceDN/>
      <w:adjustRightInd/>
      <w:spacing w:after="200" w:afterAutospacing="0" w:line="276" w:lineRule="auto"/>
      <w:textAlignment w:val="auto"/>
    </w:pPr>
    <w:rPr>
      <w:rFonts w:ascii="Calibri" w:hAnsi="Calibri" w:cs="Calibri"/>
      <w:lang w:eastAsia="en-US"/>
    </w:rPr>
  </w:style>
  <w:style w:type="character" w:customStyle="1" w:styleId="MMEmptyTegn">
    <w:name w:val="MM Empty Tegn"/>
    <w:basedOn w:val="Standardskriftforavsnitt"/>
    <w:link w:val="MMEmpty"/>
    <w:uiPriority w:val="99"/>
    <w:locked/>
    <w:rsid w:val="009C2358"/>
    <w:rPr>
      <w:rFonts w:ascii="Calibri" w:hAnsi="Calibri" w:cs="Calibri"/>
      <w:sz w:val="22"/>
      <w:szCs w:val="22"/>
      <w:lang w:val="nb-NO"/>
    </w:rPr>
  </w:style>
  <w:style w:type="paragraph" w:customStyle="1" w:styleId="MMHyperlink">
    <w:name w:val="MM Hyperlink"/>
    <w:basedOn w:val="Normal"/>
    <w:link w:val="MMHyperlinkTegn"/>
    <w:uiPriority w:val="99"/>
    <w:rsid w:val="009C2358"/>
    <w:pPr>
      <w:overflowPunct/>
      <w:autoSpaceDE/>
      <w:autoSpaceDN/>
      <w:adjustRightInd/>
      <w:spacing w:after="200" w:afterAutospacing="0" w:line="276" w:lineRule="auto"/>
      <w:textAlignment w:val="auto"/>
    </w:pPr>
    <w:rPr>
      <w:rFonts w:ascii="Calibri" w:hAnsi="Calibri" w:cs="Calibri"/>
      <w:lang w:eastAsia="en-US"/>
    </w:rPr>
  </w:style>
  <w:style w:type="character" w:customStyle="1" w:styleId="MMHyperlinkTegn">
    <w:name w:val="MM Hyperlink Tegn"/>
    <w:basedOn w:val="Standardskriftforavsnitt"/>
    <w:link w:val="MMHyperlink"/>
    <w:uiPriority w:val="99"/>
    <w:locked/>
    <w:rsid w:val="009C2358"/>
    <w:rPr>
      <w:rFonts w:ascii="Calibri" w:hAnsi="Calibri" w:cs="Calibri"/>
      <w:sz w:val="22"/>
      <w:szCs w:val="22"/>
      <w:lang w:val="nb-NO"/>
    </w:rPr>
  </w:style>
  <w:style w:type="paragraph" w:customStyle="1" w:styleId="MMTopic4">
    <w:name w:val="MM Topic 4"/>
    <w:basedOn w:val="Overskrift4"/>
    <w:link w:val="MMTopic4Tegn"/>
    <w:uiPriority w:val="99"/>
    <w:rsid w:val="009C2358"/>
    <w:pPr>
      <w:keepLines/>
      <w:overflowPunct/>
      <w:autoSpaceDE/>
      <w:autoSpaceDN/>
      <w:adjustRightInd/>
      <w:spacing w:before="200" w:after="0" w:afterAutospacing="0" w:line="276" w:lineRule="auto"/>
      <w:textAlignment w:val="auto"/>
    </w:pPr>
    <w:rPr>
      <w:rFonts w:ascii="Cambria" w:hAnsi="Cambria" w:cs="Cambria"/>
      <w:i/>
      <w:iCs/>
      <w:color w:val="4F81BD"/>
      <w:sz w:val="22"/>
      <w:szCs w:val="22"/>
      <w:lang w:eastAsia="en-US"/>
    </w:rPr>
  </w:style>
  <w:style w:type="character" w:customStyle="1" w:styleId="MMTopic4Tegn">
    <w:name w:val="MM Topic 4 Tegn"/>
    <w:basedOn w:val="Overskrift4Tegn"/>
    <w:link w:val="MMTopic4"/>
    <w:uiPriority w:val="99"/>
    <w:locked/>
    <w:rsid w:val="009C2358"/>
    <w:rPr>
      <w:rFonts w:ascii="Cambria" w:hAnsi="Cambria" w:cs="Cambria"/>
      <w:b/>
      <w:bCs/>
      <w:i/>
      <w:iCs/>
      <w:color w:val="4F81BD"/>
      <w:sz w:val="22"/>
      <w:szCs w:val="22"/>
      <w:lang w:val="nb-NO"/>
    </w:rPr>
  </w:style>
  <w:style w:type="paragraph" w:customStyle="1" w:styleId="punktliste0">
    <w:name w:val="punktliste"/>
    <w:basedOn w:val="Normal"/>
    <w:uiPriority w:val="99"/>
    <w:rsid w:val="00E83D57"/>
    <w:pPr>
      <w:numPr>
        <w:numId w:val="5"/>
      </w:numPr>
      <w:overflowPunct/>
      <w:autoSpaceDE/>
      <w:autoSpaceDN/>
      <w:adjustRightInd/>
      <w:spacing w:afterAutospacing="0"/>
      <w:textAlignment w:val="auto"/>
    </w:pPr>
    <w:rPr>
      <w:sz w:val="24"/>
      <w:szCs w:val="24"/>
      <w:lang w:eastAsia="en-US"/>
    </w:rPr>
  </w:style>
  <w:style w:type="table" w:styleId="Middelsskyggelegging2-uthevingsfarge5">
    <w:name w:val="Medium Shading 2 Accent 5"/>
    <w:basedOn w:val="Vanligtabell"/>
    <w:uiPriority w:val="99"/>
    <w:rsid w:val="000A3830"/>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Dokumentkart">
    <w:name w:val="Document Map"/>
    <w:basedOn w:val="Normal"/>
    <w:link w:val="DokumentkartTegn"/>
    <w:uiPriority w:val="99"/>
    <w:semiHidden/>
    <w:rsid w:val="001D6E8C"/>
    <w:rPr>
      <w:rFonts w:ascii="Tahoma" w:hAnsi="Tahoma" w:cs="Tahoma"/>
      <w:sz w:val="16"/>
      <w:szCs w:val="16"/>
    </w:rPr>
  </w:style>
  <w:style w:type="character" w:customStyle="1" w:styleId="DokumentkartTegn">
    <w:name w:val="Dokumentkart Tegn"/>
    <w:basedOn w:val="Standardskriftforavsnitt"/>
    <w:link w:val="Dokumentkart"/>
    <w:uiPriority w:val="99"/>
    <w:locked/>
    <w:rsid w:val="001D6E8C"/>
    <w:rPr>
      <w:rFonts w:ascii="Tahoma" w:hAnsi="Tahoma" w:cs="Tahoma"/>
      <w:sz w:val="16"/>
      <w:szCs w:val="16"/>
      <w:lang w:val="nb-NO" w:eastAsia="nb-NO"/>
    </w:rPr>
  </w:style>
  <w:style w:type="paragraph" w:styleId="Fotnotetekst">
    <w:name w:val="footnote text"/>
    <w:basedOn w:val="Normal"/>
    <w:link w:val="FotnotetekstTegn"/>
    <w:uiPriority w:val="99"/>
    <w:semiHidden/>
    <w:rsid w:val="0083710E"/>
    <w:pPr>
      <w:overflowPunct/>
      <w:autoSpaceDE/>
      <w:autoSpaceDN/>
      <w:adjustRightInd/>
      <w:spacing w:afterAutospacing="0"/>
      <w:textAlignment w:val="auto"/>
    </w:pPr>
    <w:rPr>
      <w:sz w:val="20"/>
      <w:szCs w:val="20"/>
    </w:rPr>
  </w:style>
  <w:style w:type="character" w:customStyle="1" w:styleId="FotnotetekstTegn">
    <w:name w:val="Fotnotetekst Tegn"/>
    <w:basedOn w:val="Standardskriftforavsnitt"/>
    <w:link w:val="Fotnotetekst"/>
    <w:uiPriority w:val="99"/>
    <w:locked/>
    <w:rsid w:val="0083710E"/>
    <w:rPr>
      <w:lang w:val="nb-NO" w:eastAsia="nb-NO"/>
    </w:rPr>
  </w:style>
  <w:style w:type="character" w:styleId="Fotnotereferanse">
    <w:name w:val="footnote reference"/>
    <w:basedOn w:val="Standardskriftforavsnitt"/>
    <w:uiPriority w:val="99"/>
    <w:semiHidden/>
    <w:rsid w:val="0083710E"/>
    <w:rPr>
      <w:vertAlign w:val="superscript"/>
    </w:rPr>
  </w:style>
  <w:style w:type="paragraph" w:styleId="Brdtekst">
    <w:name w:val="Body Text"/>
    <w:basedOn w:val="Normal"/>
    <w:link w:val="BrdtekstTegn"/>
    <w:uiPriority w:val="99"/>
    <w:rsid w:val="00890293"/>
    <w:pPr>
      <w:overflowPunct/>
      <w:autoSpaceDE/>
      <w:autoSpaceDN/>
      <w:adjustRightInd/>
      <w:spacing w:after="120" w:afterAutospacing="0"/>
      <w:textAlignment w:val="auto"/>
    </w:pPr>
  </w:style>
  <w:style w:type="character" w:customStyle="1" w:styleId="BrdtekstTegn">
    <w:name w:val="Brødtekst Tegn"/>
    <w:basedOn w:val="Standardskriftforavsnitt"/>
    <w:link w:val="Brdtekst"/>
    <w:uiPriority w:val="99"/>
    <w:locked/>
    <w:rsid w:val="00890293"/>
    <w:rPr>
      <w:sz w:val="22"/>
      <w:szCs w:val="22"/>
      <w:lang w:val="nb-NO" w:eastAsia="nb-NO"/>
    </w:rPr>
  </w:style>
  <w:style w:type="character" w:styleId="Fulgthyperkobling">
    <w:name w:val="FollowedHyperlink"/>
    <w:basedOn w:val="Standardskriftforavsnitt"/>
    <w:uiPriority w:val="99"/>
    <w:rsid w:val="00E420A2"/>
    <w:rPr>
      <w:color w:val="800080"/>
      <w:u w:val="single"/>
    </w:rPr>
  </w:style>
  <w:style w:type="paragraph" w:styleId="Sluttnotetekst">
    <w:name w:val="endnote text"/>
    <w:basedOn w:val="Normal"/>
    <w:link w:val="SluttnotetekstTegn"/>
    <w:uiPriority w:val="99"/>
    <w:semiHidden/>
    <w:rsid w:val="00EA0906"/>
    <w:rPr>
      <w:sz w:val="20"/>
      <w:szCs w:val="20"/>
    </w:rPr>
  </w:style>
  <w:style w:type="character" w:customStyle="1" w:styleId="SluttnotetekstTegn">
    <w:name w:val="Sluttnotetekst Tegn"/>
    <w:basedOn w:val="Standardskriftforavsnitt"/>
    <w:link w:val="Sluttnotetekst"/>
    <w:uiPriority w:val="99"/>
    <w:locked/>
    <w:rsid w:val="00EA0906"/>
    <w:rPr>
      <w:lang w:val="nb-NO" w:eastAsia="nb-NO"/>
    </w:rPr>
  </w:style>
  <w:style w:type="character" w:styleId="Sluttnotereferanse">
    <w:name w:val="endnote reference"/>
    <w:basedOn w:val="Standardskriftforavsnitt"/>
    <w:uiPriority w:val="99"/>
    <w:semiHidden/>
    <w:rsid w:val="00EA0906"/>
    <w:rPr>
      <w:vertAlign w:val="superscript"/>
    </w:rPr>
  </w:style>
  <w:style w:type="table" w:styleId="Tabellrutenett">
    <w:name w:val="Table Grid"/>
    <w:basedOn w:val="Vanligtabell"/>
    <w:uiPriority w:val="99"/>
    <w:rsid w:val="00DD0A0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Vanligtabell"/>
    <w:uiPriority w:val="99"/>
    <w:rsid w:val="00DD0A07"/>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fault">
    <w:name w:val="Default"/>
    <w:uiPriority w:val="99"/>
    <w:rsid w:val="002F0829"/>
    <w:pPr>
      <w:autoSpaceDE w:val="0"/>
      <w:autoSpaceDN w:val="0"/>
      <w:adjustRightInd w:val="0"/>
    </w:pPr>
    <w:rPr>
      <w:rFonts w:ascii="GOIIHE+TimesNewRoman" w:hAnsi="GOIIHE+TimesNewRoman" w:cs="GOIIHE+TimesNewRoman"/>
      <w:color w:val="000000"/>
      <w:sz w:val="24"/>
      <w:szCs w:val="24"/>
      <w:lang w:eastAsia="en-US"/>
    </w:rPr>
  </w:style>
  <w:style w:type="paragraph" w:customStyle="1" w:styleId="Kule">
    <w:name w:val="Kule"/>
    <w:basedOn w:val="Default"/>
    <w:next w:val="Default"/>
    <w:uiPriority w:val="99"/>
    <w:rsid w:val="002F0829"/>
    <w:rPr>
      <w:color w:val="auto"/>
    </w:rPr>
  </w:style>
  <w:style w:type="table" w:styleId="Mrkliste-uthevingsfarge5">
    <w:name w:val="Dark List Accent 5"/>
    <w:basedOn w:val="Vanligtabell"/>
    <w:uiPriority w:val="99"/>
    <w:rsid w:val="008F4E6A"/>
    <w:rPr>
      <w:color w:val="FFFFFF"/>
      <w:sz w:val="20"/>
      <w:szCs w:val="20"/>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Middelsliste2-uthevingsfarge1">
    <w:name w:val="Medium List 2 Accent 1"/>
    <w:basedOn w:val="Vanligtabell"/>
    <w:uiPriority w:val="99"/>
    <w:rsid w:val="008F4E6A"/>
    <w:rPr>
      <w:rFonts w:ascii="Cambria" w:hAnsi="Cambria" w:cs="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iddelsrutenett3-uthevingsfarge1">
    <w:name w:val="Medium Grid 3 Accent 1"/>
    <w:basedOn w:val="Vanligtabell"/>
    <w:uiPriority w:val="99"/>
    <w:rsid w:val="008F4E6A"/>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rkliste-uthevingsfarge1">
    <w:name w:val="Dark List Accent 1"/>
    <w:basedOn w:val="Vanligtabell"/>
    <w:uiPriority w:val="70"/>
    <w:rsid w:val="00734AE6"/>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paragraph" w:customStyle="1" w:styleId="TabellOverskrift">
    <w:name w:val="TabellOverskrift"/>
    <w:basedOn w:val="Normal"/>
    <w:qFormat/>
    <w:rsid w:val="00295FE0"/>
    <w:pPr>
      <w:spacing w:after="100"/>
      <w:jc w:val="center"/>
    </w:pPr>
    <w:rPr>
      <w:rFonts w:ascii="Arial" w:hAnsi="Arial"/>
      <w:b/>
      <w:bCs/>
      <w:color w:val="000080"/>
      <w:sz w:val="20"/>
      <w:szCs w:val="20"/>
    </w:rPr>
  </w:style>
  <w:style w:type="character" w:customStyle="1" w:styleId="Tabellinnhold">
    <w:name w:val="Tabellinnhold"/>
    <w:basedOn w:val="Standardskriftforavsnitt"/>
    <w:qFormat/>
    <w:rsid w:val="000165DF"/>
    <w:rPr>
      <w:rFonts w:ascii="Times New Roman" w:hAnsi="Times New Roman"/>
      <w:color w:val="auto"/>
      <w:sz w:val="20"/>
    </w:rPr>
  </w:style>
  <w:style w:type="paragraph" w:styleId="Punktliste">
    <w:name w:val="List Bullet"/>
    <w:basedOn w:val="Normal"/>
    <w:rsid w:val="007156C6"/>
    <w:pPr>
      <w:numPr>
        <w:numId w:val="64"/>
      </w:numPr>
      <w:spacing w:after="100"/>
    </w:pPr>
    <w:rPr>
      <w:szCs w:val="20"/>
    </w:rPr>
  </w:style>
  <w:style w:type="character" w:customStyle="1" w:styleId="tgc">
    <w:name w:val="_tgc"/>
    <w:basedOn w:val="Standardskriftforavsnitt"/>
    <w:rsid w:val="00550250"/>
  </w:style>
  <w:style w:type="paragraph" w:styleId="Figurliste">
    <w:name w:val="table of figures"/>
    <w:basedOn w:val="Normal"/>
    <w:next w:val="Normal"/>
    <w:uiPriority w:val="99"/>
    <w:unhideWhenUsed/>
    <w:rsid w:val="00E975BF"/>
  </w:style>
  <w:style w:type="paragraph" w:customStyle="1" w:styleId="tabelloverskrift1">
    <w:name w:val="tabelloverskrift1"/>
    <w:basedOn w:val="Normal"/>
    <w:rsid w:val="008630C5"/>
    <w:pPr>
      <w:adjustRightInd/>
      <w:spacing w:after="105" w:afterAutospacing="0"/>
      <w:jc w:val="center"/>
      <w:textAlignment w:val="auto"/>
    </w:pPr>
    <w:rPr>
      <w:rFonts w:ascii="Arial" w:eastAsia="Arial Unicode MS" w:hAnsi="Arial" w:cs="Arial"/>
      <w:b/>
      <w:bCs/>
      <w:color w:val="000080"/>
      <w:sz w:val="20"/>
      <w:szCs w:val="20"/>
    </w:rPr>
  </w:style>
  <w:style w:type="character" w:customStyle="1" w:styleId="tabellinnhold1">
    <w:name w:val="tabellinnhold1"/>
    <w:basedOn w:val="Standardskriftforavsnitt"/>
    <w:rsid w:val="008630C5"/>
    <w:rPr>
      <w:rFonts w:ascii="Times New Roman" w:hAnsi="Times New Roman" w:cs="Times New Roman" w:hint="default"/>
      <w:color w:val="auto"/>
    </w:rPr>
  </w:style>
  <w:style w:type="paragraph" w:styleId="Sitat">
    <w:name w:val="Quote"/>
    <w:basedOn w:val="Normal"/>
    <w:next w:val="Normal"/>
    <w:link w:val="SitatTegn"/>
    <w:uiPriority w:val="29"/>
    <w:qFormat/>
    <w:rsid w:val="00142CA3"/>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142CA3"/>
    <w:rPr>
      <w:i/>
      <w:iCs/>
      <w:color w:val="404040" w:themeColor="text1" w:themeTint="BF"/>
    </w:rPr>
  </w:style>
  <w:style w:type="character" w:customStyle="1" w:styleId="header-title1">
    <w:name w:val="header-title1"/>
    <w:basedOn w:val="Standardskriftforavsnitt"/>
    <w:rsid w:val="00ED1588"/>
    <w:rPr>
      <w:rFonts w:ascii="Arial" w:hAnsi="Arial" w:cs="Arial" w:hint="default"/>
      <w:b/>
      <w:bCs/>
      <w:color w:val="000000"/>
      <w:sz w:val="30"/>
      <w:szCs w:val="30"/>
    </w:rPr>
  </w:style>
  <w:style w:type="character" w:customStyle="1" w:styleId="st1">
    <w:name w:val="st1"/>
    <w:basedOn w:val="Standardskriftforavsnitt"/>
    <w:rsid w:val="00CA6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24440">
      <w:bodyDiv w:val="1"/>
      <w:marLeft w:val="0"/>
      <w:marRight w:val="0"/>
      <w:marTop w:val="0"/>
      <w:marBottom w:val="0"/>
      <w:divBdr>
        <w:top w:val="none" w:sz="0" w:space="0" w:color="auto"/>
        <w:left w:val="none" w:sz="0" w:space="0" w:color="auto"/>
        <w:bottom w:val="none" w:sz="0" w:space="0" w:color="auto"/>
        <w:right w:val="none" w:sz="0" w:space="0" w:color="auto"/>
      </w:divBdr>
    </w:div>
    <w:div w:id="139346897">
      <w:bodyDiv w:val="1"/>
      <w:marLeft w:val="0"/>
      <w:marRight w:val="0"/>
      <w:marTop w:val="0"/>
      <w:marBottom w:val="0"/>
      <w:divBdr>
        <w:top w:val="none" w:sz="0" w:space="0" w:color="auto"/>
        <w:left w:val="none" w:sz="0" w:space="0" w:color="auto"/>
        <w:bottom w:val="none" w:sz="0" w:space="0" w:color="auto"/>
        <w:right w:val="none" w:sz="0" w:space="0" w:color="auto"/>
      </w:divBdr>
    </w:div>
    <w:div w:id="168181575">
      <w:bodyDiv w:val="1"/>
      <w:marLeft w:val="0"/>
      <w:marRight w:val="0"/>
      <w:marTop w:val="0"/>
      <w:marBottom w:val="0"/>
      <w:divBdr>
        <w:top w:val="none" w:sz="0" w:space="0" w:color="auto"/>
        <w:left w:val="none" w:sz="0" w:space="0" w:color="auto"/>
        <w:bottom w:val="none" w:sz="0" w:space="0" w:color="auto"/>
        <w:right w:val="none" w:sz="0" w:space="0" w:color="auto"/>
      </w:divBdr>
    </w:div>
    <w:div w:id="221017459">
      <w:bodyDiv w:val="1"/>
      <w:marLeft w:val="0"/>
      <w:marRight w:val="0"/>
      <w:marTop w:val="0"/>
      <w:marBottom w:val="0"/>
      <w:divBdr>
        <w:top w:val="none" w:sz="0" w:space="0" w:color="auto"/>
        <w:left w:val="none" w:sz="0" w:space="0" w:color="auto"/>
        <w:bottom w:val="none" w:sz="0" w:space="0" w:color="auto"/>
        <w:right w:val="none" w:sz="0" w:space="0" w:color="auto"/>
      </w:divBdr>
    </w:div>
    <w:div w:id="233247713">
      <w:bodyDiv w:val="1"/>
      <w:marLeft w:val="0"/>
      <w:marRight w:val="0"/>
      <w:marTop w:val="0"/>
      <w:marBottom w:val="0"/>
      <w:divBdr>
        <w:top w:val="none" w:sz="0" w:space="0" w:color="auto"/>
        <w:left w:val="none" w:sz="0" w:space="0" w:color="auto"/>
        <w:bottom w:val="none" w:sz="0" w:space="0" w:color="auto"/>
        <w:right w:val="none" w:sz="0" w:space="0" w:color="auto"/>
      </w:divBdr>
    </w:div>
    <w:div w:id="253638018">
      <w:bodyDiv w:val="1"/>
      <w:marLeft w:val="0"/>
      <w:marRight w:val="0"/>
      <w:marTop w:val="0"/>
      <w:marBottom w:val="0"/>
      <w:divBdr>
        <w:top w:val="none" w:sz="0" w:space="0" w:color="auto"/>
        <w:left w:val="none" w:sz="0" w:space="0" w:color="auto"/>
        <w:bottom w:val="none" w:sz="0" w:space="0" w:color="auto"/>
        <w:right w:val="none" w:sz="0" w:space="0" w:color="auto"/>
      </w:divBdr>
    </w:div>
    <w:div w:id="329795791">
      <w:bodyDiv w:val="1"/>
      <w:marLeft w:val="0"/>
      <w:marRight w:val="0"/>
      <w:marTop w:val="0"/>
      <w:marBottom w:val="0"/>
      <w:divBdr>
        <w:top w:val="none" w:sz="0" w:space="0" w:color="auto"/>
        <w:left w:val="none" w:sz="0" w:space="0" w:color="auto"/>
        <w:bottom w:val="none" w:sz="0" w:space="0" w:color="auto"/>
        <w:right w:val="none" w:sz="0" w:space="0" w:color="auto"/>
      </w:divBdr>
    </w:div>
    <w:div w:id="441266636">
      <w:bodyDiv w:val="1"/>
      <w:marLeft w:val="0"/>
      <w:marRight w:val="0"/>
      <w:marTop w:val="0"/>
      <w:marBottom w:val="0"/>
      <w:divBdr>
        <w:top w:val="none" w:sz="0" w:space="0" w:color="auto"/>
        <w:left w:val="none" w:sz="0" w:space="0" w:color="auto"/>
        <w:bottom w:val="none" w:sz="0" w:space="0" w:color="auto"/>
        <w:right w:val="none" w:sz="0" w:space="0" w:color="auto"/>
      </w:divBdr>
    </w:div>
    <w:div w:id="532572740">
      <w:bodyDiv w:val="1"/>
      <w:marLeft w:val="0"/>
      <w:marRight w:val="0"/>
      <w:marTop w:val="0"/>
      <w:marBottom w:val="0"/>
      <w:divBdr>
        <w:top w:val="none" w:sz="0" w:space="0" w:color="auto"/>
        <w:left w:val="none" w:sz="0" w:space="0" w:color="auto"/>
        <w:bottom w:val="none" w:sz="0" w:space="0" w:color="auto"/>
        <w:right w:val="none" w:sz="0" w:space="0" w:color="auto"/>
      </w:divBdr>
    </w:div>
    <w:div w:id="580062533">
      <w:marLeft w:val="0"/>
      <w:marRight w:val="0"/>
      <w:marTop w:val="0"/>
      <w:marBottom w:val="0"/>
      <w:divBdr>
        <w:top w:val="none" w:sz="0" w:space="0" w:color="auto"/>
        <w:left w:val="none" w:sz="0" w:space="0" w:color="auto"/>
        <w:bottom w:val="none" w:sz="0" w:space="0" w:color="auto"/>
        <w:right w:val="none" w:sz="0" w:space="0" w:color="auto"/>
      </w:divBdr>
    </w:div>
    <w:div w:id="580062534">
      <w:marLeft w:val="0"/>
      <w:marRight w:val="0"/>
      <w:marTop w:val="0"/>
      <w:marBottom w:val="0"/>
      <w:divBdr>
        <w:top w:val="none" w:sz="0" w:space="0" w:color="auto"/>
        <w:left w:val="none" w:sz="0" w:space="0" w:color="auto"/>
        <w:bottom w:val="none" w:sz="0" w:space="0" w:color="auto"/>
        <w:right w:val="none" w:sz="0" w:space="0" w:color="auto"/>
      </w:divBdr>
    </w:div>
    <w:div w:id="580062535">
      <w:marLeft w:val="0"/>
      <w:marRight w:val="0"/>
      <w:marTop w:val="0"/>
      <w:marBottom w:val="0"/>
      <w:divBdr>
        <w:top w:val="none" w:sz="0" w:space="0" w:color="auto"/>
        <w:left w:val="none" w:sz="0" w:space="0" w:color="auto"/>
        <w:bottom w:val="none" w:sz="0" w:space="0" w:color="auto"/>
        <w:right w:val="none" w:sz="0" w:space="0" w:color="auto"/>
      </w:divBdr>
    </w:div>
    <w:div w:id="580062536">
      <w:marLeft w:val="0"/>
      <w:marRight w:val="0"/>
      <w:marTop w:val="0"/>
      <w:marBottom w:val="0"/>
      <w:divBdr>
        <w:top w:val="none" w:sz="0" w:space="0" w:color="auto"/>
        <w:left w:val="none" w:sz="0" w:space="0" w:color="auto"/>
        <w:bottom w:val="none" w:sz="0" w:space="0" w:color="auto"/>
        <w:right w:val="none" w:sz="0" w:space="0" w:color="auto"/>
      </w:divBdr>
    </w:div>
    <w:div w:id="580062537">
      <w:marLeft w:val="0"/>
      <w:marRight w:val="0"/>
      <w:marTop w:val="0"/>
      <w:marBottom w:val="0"/>
      <w:divBdr>
        <w:top w:val="none" w:sz="0" w:space="0" w:color="auto"/>
        <w:left w:val="none" w:sz="0" w:space="0" w:color="auto"/>
        <w:bottom w:val="none" w:sz="0" w:space="0" w:color="auto"/>
        <w:right w:val="none" w:sz="0" w:space="0" w:color="auto"/>
      </w:divBdr>
    </w:div>
    <w:div w:id="580062538">
      <w:marLeft w:val="0"/>
      <w:marRight w:val="0"/>
      <w:marTop w:val="0"/>
      <w:marBottom w:val="0"/>
      <w:divBdr>
        <w:top w:val="none" w:sz="0" w:space="0" w:color="auto"/>
        <w:left w:val="none" w:sz="0" w:space="0" w:color="auto"/>
        <w:bottom w:val="none" w:sz="0" w:space="0" w:color="auto"/>
        <w:right w:val="none" w:sz="0" w:space="0" w:color="auto"/>
      </w:divBdr>
    </w:div>
    <w:div w:id="580062539">
      <w:marLeft w:val="0"/>
      <w:marRight w:val="0"/>
      <w:marTop w:val="0"/>
      <w:marBottom w:val="0"/>
      <w:divBdr>
        <w:top w:val="none" w:sz="0" w:space="0" w:color="auto"/>
        <w:left w:val="none" w:sz="0" w:space="0" w:color="auto"/>
        <w:bottom w:val="none" w:sz="0" w:space="0" w:color="auto"/>
        <w:right w:val="none" w:sz="0" w:space="0" w:color="auto"/>
      </w:divBdr>
    </w:div>
    <w:div w:id="580062540">
      <w:marLeft w:val="0"/>
      <w:marRight w:val="0"/>
      <w:marTop w:val="0"/>
      <w:marBottom w:val="0"/>
      <w:divBdr>
        <w:top w:val="none" w:sz="0" w:space="0" w:color="auto"/>
        <w:left w:val="none" w:sz="0" w:space="0" w:color="auto"/>
        <w:bottom w:val="none" w:sz="0" w:space="0" w:color="auto"/>
        <w:right w:val="none" w:sz="0" w:space="0" w:color="auto"/>
      </w:divBdr>
    </w:div>
    <w:div w:id="580062541">
      <w:marLeft w:val="0"/>
      <w:marRight w:val="0"/>
      <w:marTop w:val="0"/>
      <w:marBottom w:val="0"/>
      <w:divBdr>
        <w:top w:val="none" w:sz="0" w:space="0" w:color="auto"/>
        <w:left w:val="none" w:sz="0" w:space="0" w:color="auto"/>
        <w:bottom w:val="none" w:sz="0" w:space="0" w:color="auto"/>
        <w:right w:val="none" w:sz="0" w:space="0" w:color="auto"/>
      </w:divBdr>
    </w:div>
    <w:div w:id="580062542">
      <w:marLeft w:val="0"/>
      <w:marRight w:val="0"/>
      <w:marTop w:val="0"/>
      <w:marBottom w:val="0"/>
      <w:divBdr>
        <w:top w:val="none" w:sz="0" w:space="0" w:color="auto"/>
        <w:left w:val="none" w:sz="0" w:space="0" w:color="auto"/>
        <w:bottom w:val="none" w:sz="0" w:space="0" w:color="auto"/>
        <w:right w:val="none" w:sz="0" w:space="0" w:color="auto"/>
      </w:divBdr>
    </w:div>
    <w:div w:id="580062543">
      <w:marLeft w:val="0"/>
      <w:marRight w:val="0"/>
      <w:marTop w:val="0"/>
      <w:marBottom w:val="0"/>
      <w:divBdr>
        <w:top w:val="none" w:sz="0" w:space="0" w:color="auto"/>
        <w:left w:val="none" w:sz="0" w:space="0" w:color="auto"/>
        <w:bottom w:val="none" w:sz="0" w:space="0" w:color="auto"/>
        <w:right w:val="none" w:sz="0" w:space="0" w:color="auto"/>
      </w:divBdr>
    </w:div>
    <w:div w:id="580062544">
      <w:marLeft w:val="0"/>
      <w:marRight w:val="0"/>
      <w:marTop w:val="0"/>
      <w:marBottom w:val="0"/>
      <w:divBdr>
        <w:top w:val="none" w:sz="0" w:space="0" w:color="auto"/>
        <w:left w:val="none" w:sz="0" w:space="0" w:color="auto"/>
        <w:bottom w:val="none" w:sz="0" w:space="0" w:color="auto"/>
        <w:right w:val="none" w:sz="0" w:space="0" w:color="auto"/>
      </w:divBdr>
    </w:div>
    <w:div w:id="580062545">
      <w:marLeft w:val="0"/>
      <w:marRight w:val="0"/>
      <w:marTop w:val="0"/>
      <w:marBottom w:val="0"/>
      <w:divBdr>
        <w:top w:val="none" w:sz="0" w:space="0" w:color="auto"/>
        <w:left w:val="none" w:sz="0" w:space="0" w:color="auto"/>
        <w:bottom w:val="none" w:sz="0" w:space="0" w:color="auto"/>
        <w:right w:val="none" w:sz="0" w:space="0" w:color="auto"/>
      </w:divBdr>
    </w:div>
    <w:div w:id="683944688">
      <w:bodyDiv w:val="1"/>
      <w:marLeft w:val="0"/>
      <w:marRight w:val="0"/>
      <w:marTop w:val="0"/>
      <w:marBottom w:val="0"/>
      <w:divBdr>
        <w:top w:val="none" w:sz="0" w:space="0" w:color="auto"/>
        <w:left w:val="none" w:sz="0" w:space="0" w:color="auto"/>
        <w:bottom w:val="none" w:sz="0" w:space="0" w:color="auto"/>
        <w:right w:val="none" w:sz="0" w:space="0" w:color="auto"/>
      </w:divBdr>
    </w:div>
    <w:div w:id="700739613">
      <w:bodyDiv w:val="1"/>
      <w:marLeft w:val="0"/>
      <w:marRight w:val="0"/>
      <w:marTop w:val="0"/>
      <w:marBottom w:val="0"/>
      <w:divBdr>
        <w:top w:val="none" w:sz="0" w:space="0" w:color="auto"/>
        <w:left w:val="none" w:sz="0" w:space="0" w:color="auto"/>
        <w:bottom w:val="none" w:sz="0" w:space="0" w:color="auto"/>
        <w:right w:val="none" w:sz="0" w:space="0" w:color="auto"/>
      </w:divBdr>
    </w:div>
    <w:div w:id="776825918">
      <w:bodyDiv w:val="1"/>
      <w:marLeft w:val="0"/>
      <w:marRight w:val="0"/>
      <w:marTop w:val="0"/>
      <w:marBottom w:val="0"/>
      <w:divBdr>
        <w:top w:val="none" w:sz="0" w:space="0" w:color="auto"/>
        <w:left w:val="none" w:sz="0" w:space="0" w:color="auto"/>
        <w:bottom w:val="none" w:sz="0" w:space="0" w:color="auto"/>
        <w:right w:val="none" w:sz="0" w:space="0" w:color="auto"/>
      </w:divBdr>
    </w:div>
    <w:div w:id="787506900">
      <w:bodyDiv w:val="1"/>
      <w:marLeft w:val="0"/>
      <w:marRight w:val="0"/>
      <w:marTop w:val="0"/>
      <w:marBottom w:val="0"/>
      <w:divBdr>
        <w:top w:val="none" w:sz="0" w:space="0" w:color="auto"/>
        <w:left w:val="none" w:sz="0" w:space="0" w:color="auto"/>
        <w:bottom w:val="none" w:sz="0" w:space="0" w:color="auto"/>
        <w:right w:val="none" w:sz="0" w:space="0" w:color="auto"/>
      </w:divBdr>
    </w:div>
    <w:div w:id="818427537">
      <w:bodyDiv w:val="1"/>
      <w:marLeft w:val="0"/>
      <w:marRight w:val="0"/>
      <w:marTop w:val="0"/>
      <w:marBottom w:val="0"/>
      <w:divBdr>
        <w:top w:val="none" w:sz="0" w:space="0" w:color="auto"/>
        <w:left w:val="none" w:sz="0" w:space="0" w:color="auto"/>
        <w:bottom w:val="none" w:sz="0" w:space="0" w:color="auto"/>
        <w:right w:val="none" w:sz="0" w:space="0" w:color="auto"/>
      </w:divBdr>
    </w:div>
    <w:div w:id="847409190">
      <w:bodyDiv w:val="1"/>
      <w:marLeft w:val="0"/>
      <w:marRight w:val="0"/>
      <w:marTop w:val="0"/>
      <w:marBottom w:val="0"/>
      <w:divBdr>
        <w:top w:val="none" w:sz="0" w:space="0" w:color="auto"/>
        <w:left w:val="none" w:sz="0" w:space="0" w:color="auto"/>
        <w:bottom w:val="none" w:sz="0" w:space="0" w:color="auto"/>
        <w:right w:val="none" w:sz="0" w:space="0" w:color="auto"/>
      </w:divBdr>
    </w:div>
    <w:div w:id="901330452">
      <w:bodyDiv w:val="1"/>
      <w:marLeft w:val="0"/>
      <w:marRight w:val="0"/>
      <w:marTop w:val="0"/>
      <w:marBottom w:val="0"/>
      <w:divBdr>
        <w:top w:val="none" w:sz="0" w:space="0" w:color="auto"/>
        <w:left w:val="none" w:sz="0" w:space="0" w:color="auto"/>
        <w:bottom w:val="none" w:sz="0" w:space="0" w:color="auto"/>
        <w:right w:val="none" w:sz="0" w:space="0" w:color="auto"/>
      </w:divBdr>
    </w:div>
    <w:div w:id="936523860">
      <w:bodyDiv w:val="1"/>
      <w:marLeft w:val="0"/>
      <w:marRight w:val="0"/>
      <w:marTop w:val="0"/>
      <w:marBottom w:val="0"/>
      <w:divBdr>
        <w:top w:val="none" w:sz="0" w:space="0" w:color="auto"/>
        <w:left w:val="none" w:sz="0" w:space="0" w:color="auto"/>
        <w:bottom w:val="none" w:sz="0" w:space="0" w:color="auto"/>
        <w:right w:val="none" w:sz="0" w:space="0" w:color="auto"/>
      </w:divBdr>
    </w:div>
    <w:div w:id="958145549">
      <w:bodyDiv w:val="1"/>
      <w:marLeft w:val="0"/>
      <w:marRight w:val="0"/>
      <w:marTop w:val="0"/>
      <w:marBottom w:val="0"/>
      <w:divBdr>
        <w:top w:val="none" w:sz="0" w:space="0" w:color="auto"/>
        <w:left w:val="none" w:sz="0" w:space="0" w:color="auto"/>
        <w:bottom w:val="none" w:sz="0" w:space="0" w:color="auto"/>
        <w:right w:val="none" w:sz="0" w:space="0" w:color="auto"/>
      </w:divBdr>
      <w:divsChild>
        <w:div w:id="1061253082">
          <w:marLeft w:val="0"/>
          <w:marRight w:val="0"/>
          <w:marTop w:val="0"/>
          <w:marBottom w:val="0"/>
          <w:divBdr>
            <w:top w:val="none" w:sz="0" w:space="0" w:color="auto"/>
            <w:left w:val="none" w:sz="0" w:space="0" w:color="auto"/>
            <w:bottom w:val="none" w:sz="0" w:space="0" w:color="auto"/>
            <w:right w:val="none" w:sz="0" w:space="0" w:color="auto"/>
          </w:divBdr>
          <w:divsChild>
            <w:div w:id="1223905340">
              <w:marLeft w:val="0"/>
              <w:marRight w:val="0"/>
              <w:marTop w:val="0"/>
              <w:marBottom w:val="0"/>
              <w:divBdr>
                <w:top w:val="none" w:sz="0" w:space="0" w:color="auto"/>
                <w:left w:val="none" w:sz="0" w:space="0" w:color="auto"/>
                <w:bottom w:val="none" w:sz="0" w:space="0" w:color="auto"/>
                <w:right w:val="none" w:sz="0" w:space="0" w:color="auto"/>
              </w:divBdr>
              <w:divsChild>
                <w:div w:id="921110857">
                  <w:marLeft w:val="0"/>
                  <w:marRight w:val="0"/>
                  <w:marTop w:val="0"/>
                  <w:marBottom w:val="0"/>
                  <w:divBdr>
                    <w:top w:val="none" w:sz="0" w:space="0" w:color="auto"/>
                    <w:left w:val="none" w:sz="0" w:space="0" w:color="auto"/>
                    <w:bottom w:val="none" w:sz="0" w:space="0" w:color="auto"/>
                    <w:right w:val="none" w:sz="0" w:space="0" w:color="auto"/>
                  </w:divBdr>
                  <w:divsChild>
                    <w:div w:id="6243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414669">
      <w:bodyDiv w:val="1"/>
      <w:marLeft w:val="0"/>
      <w:marRight w:val="0"/>
      <w:marTop w:val="0"/>
      <w:marBottom w:val="0"/>
      <w:divBdr>
        <w:top w:val="none" w:sz="0" w:space="0" w:color="auto"/>
        <w:left w:val="none" w:sz="0" w:space="0" w:color="auto"/>
        <w:bottom w:val="none" w:sz="0" w:space="0" w:color="auto"/>
        <w:right w:val="none" w:sz="0" w:space="0" w:color="auto"/>
      </w:divBdr>
    </w:div>
    <w:div w:id="1122379544">
      <w:bodyDiv w:val="1"/>
      <w:marLeft w:val="0"/>
      <w:marRight w:val="0"/>
      <w:marTop w:val="0"/>
      <w:marBottom w:val="0"/>
      <w:divBdr>
        <w:top w:val="none" w:sz="0" w:space="0" w:color="auto"/>
        <w:left w:val="none" w:sz="0" w:space="0" w:color="auto"/>
        <w:bottom w:val="none" w:sz="0" w:space="0" w:color="auto"/>
        <w:right w:val="none" w:sz="0" w:space="0" w:color="auto"/>
      </w:divBdr>
    </w:div>
    <w:div w:id="1181581007">
      <w:bodyDiv w:val="1"/>
      <w:marLeft w:val="0"/>
      <w:marRight w:val="0"/>
      <w:marTop w:val="0"/>
      <w:marBottom w:val="0"/>
      <w:divBdr>
        <w:top w:val="none" w:sz="0" w:space="0" w:color="auto"/>
        <w:left w:val="none" w:sz="0" w:space="0" w:color="auto"/>
        <w:bottom w:val="none" w:sz="0" w:space="0" w:color="auto"/>
        <w:right w:val="none" w:sz="0" w:space="0" w:color="auto"/>
      </w:divBdr>
    </w:div>
    <w:div w:id="1201478188">
      <w:bodyDiv w:val="1"/>
      <w:marLeft w:val="0"/>
      <w:marRight w:val="0"/>
      <w:marTop w:val="0"/>
      <w:marBottom w:val="0"/>
      <w:divBdr>
        <w:top w:val="none" w:sz="0" w:space="0" w:color="auto"/>
        <w:left w:val="none" w:sz="0" w:space="0" w:color="auto"/>
        <w:bottom w:val="none" w:sz="0" w:space="0" w:color="auto"/>
        <w:right w:val="none" w:sz="0" w:space="0" w:color="auto"/>
      </w:divBdr>
      <w:divsChild>
        <w:div w:id="878856522">
          <w:marLeft w:val="0"/>
          <w:marRight w:val="0"/>
          <w:marTop w:val="0"/>
          <w:marBottom w:val="0"/>
          <w:divBdr>
            <w:top w:val="none" w:sz="0" w:space="0" w:color="auto"/>
            <w:left w:val="single" w:sz="6" w:space="8" w:color="DDDDDD"/>
            <w:bottom w:val="none" w:sz="0" w:space="0" w:color="auto"/>
            <w:right w:val="single" w:sz="6" w:space="8" w:color="DDDDDD"/>
          </w:divBdr>
          <w:divsChild>
            <w:div w:id="483087124">
              <w:marLeft w:val="0"/>
              <w:marRight w:val="0"/>
              <w:marTop w:val="0"/>
              <w:marBottom w:val="0"/>
              <w:divBdr>
                <w:top w:val="none" w:sz="0" w:space="0" w:color="auto"/>
                <w:left w:val="none" w:sz="0" w:space="0" w:color="auto"/>
                <w:bottom w:val="none" w:sz="0" w:space="0" w:color="auto"/>
                <w:right w:val="none" w:sz="0" w:space="0" w:color="auto"/>
              </w:divBdr>
              <w:divsChild>
                <w:div w:id="2011522553">
                  <w:marLeft w:val="0"/>
                  <w:marRight w:val="0"/>
                  <w:marTop w:val="0"/>
                  <w:marBottom w:val="0"/>
                  <w:divBdr>
                    <w:top w:val="none" w:sz="0" w:space="0" w:color="auto"/>
                    <w:left w:val="none" w:sz="0" w:space="0" w:color="auto"/>
                    <w:bottom w:val="none" w:sz="0" w:space="0" w:color="auto"/>
                    <w:right w:val="none" w:sz="0" w:space="0" w:color="auto"/>
                  </w:divBdr>
                  <w:divsChild>
                    <w:div w:id="1132600095">
                      <w:marLeft w:val="0"/>
                      <w:marRight w:val="0"/>
                      <w:marTop w:val="0"/>
                      <w:marBottom w:val="0"/>
                      <w:divBdr>
                        <w:top w:val="none" w:sz="0" w:space="0" w:color="auto"/>
                        <w:left w:val="none" w:sz="0" w:space="0" w:color="auto"/>
                        <w:bottom w:val="none" w:sz="0" w:space="0" w:color="auto"/>
                        <w:right w:val="none" w:sz="0" w:space="0" w:color="auto"/>
                      </w:divBdr>
                      <w:divsChild>
                        <w:div w:id="1084837895">
                          <w:marLeft w:val="0"/>
                          <w:marRight w:val="0"/>
                          <w:marTop w:val="0"/>
                          <w:marBottom w:val="0"/>
                          <w:divBdr>
                            <w:top w:val="none" w:sz="0" w:space="0" w:color="auto"/>
                            <w:left w:val="none" w:sz="0" w:space="0" w:color="auto"/>
                            <w:bottom w:val="none" w:sz="0" w:space="0" w:color="auto"/>
                            <w:right w:val="none" w:sz="0" w:space="0" w:color="auto"/>
                          </w:divBdr>
                          <w:divsChild>
                            <w:div w:id="52641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670579">
      <w:bodyDiv w:val="1"/>
      <w:marLeft w:val="0"/>
      <w:marRight w:val="0"/>
      <w:marTop w:val="0"/>
      <w:marBottom w:val="0"/>
      <w:divBdr>
        <w:top w:val="none" w:sz="0" w:space="0" w:color="auto"/>
        <w:left w:val="none" w:sz="0" w:space="0" w:color="auto"/>
        <w:bottom w:val="none" w:sz="0" w:space="0" w:color="auto"/>
        <w:right w:val="none" w:sz="0" w:space="0" w:color="auto"/>
      </w:divBdr>
    </w:div>
    <w:div w:id="1466006248">
      <w:bodyDiv w:val="1"/>
      <w:marLeft w:val="0"/>
      <w:marRight w:val="0"/>
      <w:marTop w:val="0"/>
      <w:marBottom w:val="0"/>
      <w:divBdr>
        <w:top w:val="none" w:sz="0" w:space="0" w:color="auto"/>
        <w:left w:val="none" w:sz="0" w:space="0" w:color="auto"/>
        <w:bottom w:val="none" w:sz="0" w:space="0" w:color="auto"/>
        <w:right w:val="none" w:sz="0" w:space="0" w:color="auto"/>
      </w:divBdr>
    </w:div>
    <w:div w:id="1546677037">
      <w:bodyDiv w:val="1"/>
      <w:marLeft w:val="0"/>
      <w:marRight w:val="0"/>
      <w:marTop w:val="0"/>
      <w:marBottom w:val="0"/>
      <w:divBdr>
        <w:top w:val="none" w:sz="0" w:space="0" w:color="auto"/>
        <w:left w:val="none" w:sz="0" w:space="0" w:color="auto"/>
        <w:bottom w:val="none" w:sz="0" w:space="0" w:color="auto"/>
        <w:right w:val="none" w:sz="0" w:space="0" w:color="auto"/>
      </w:divBdr>
    </w:div>
    <w:div w:id="1639719345">
      <w:bodyDiv w:val="1"/>
      <w:marLeft w:val="0"/>
      <w:marRight w:val="0"/>
      <w:marTop w:val="0"/>
      <w:marBottom w:val="0"/>
      <w:divBdr>
        <w:top w:val="none" w:sz="0" w:space="0" w:color="auto"/>
        <w:left w:val="none" w:sz="0" w:space="0" w:color="auto"/>
        <w:bottom w:val="none" w:sz="0" w:space="0" w:color="auto"/>
        <w:right w:val="none" w:sz="0" w:space="0" w:color="auto"/>
      </w:divBdr>
    </w:div>
    <w:div w:id="1640843597">
      <w:bodyDiv w:val="1"/>
      <w:marLeft w:val="0"/>
      <w:marRight w:val="0"/>
      <w:marTop w:val="0"/>
      <w:marBottom w:val="0"/>
      <w:divBdr>
        <w:top w:val="none" w:sz="0" w:space="0" w:color="auto"/>
        <w:left w:val="none" w:sz="0" w:space="0" w:color="auto"/>
        <w:bottom w:val="none" w:sz="0" w:space="0" w:color="auto"/>
        <w:right w:val="none" w:sz="0" w:space="0" w:color="auto"/>
      </w:divBdr>
    </w:div>
    <w:div w:id="1676223240">
      <w:bodyDiv w:val="1"/>
      <w:marLeft w:val="0"/>
      <w:marRight w:val="0"/>
      <w:marTop w:val="0"/>
      <w:marBottom w:val="0"/>
      <w:divBdr>
        <w:top w:val="none" w:sz="0" w:space="0" w:color="auto"/>
        <w:left w:val="none" w:sz="0" w:space="0" w:color="auto"/>
        <w:bottom w:val="none" w:sz="0" w:space="0" w:color="auto"/>
        <w:right w:val="none" w:sz="0" w:space="0" w:color="auto"/>
      </w:divBdr>
    </w:div>
    <w:div w:id="1706952409">
      <w:bodyDiv w:val="1"/>
      <w:marLeft w:val="0"/>
      <w:marRight w:val="0"/>
      <w:marTop w:val="0"/>
      <w:marBottom w:val="0"/>
      <w:divBdr>
        <w:top w:val="none" w:sz="0" w:space="0" w:color="auto"/>
        <w:left w:val="none" w:sz="0" w:space="0" w:color="auto"/>
        <w:bottom w:val="none" w:sz="0" w:space="0" w:color="auto"/>
        <w:right w:val="none" w:sz="0" w:space="0" w:color="auto"/>
      </w:divBdr>
    </w:div>
    <w:div w:id="1805733606">
      <w:bodyDiv w:val="1"/>
      <w:marLeft w:val="0"/>
      <w:marRight w:val="0"/>
      <w:marTop w:val="0"/>
      <w:marBottom w:val="0"/>
      <w:divBdr>
        <w:top w:val="none" w:sz="0" w:space="0" w:color="auto"/>
        <w:left w:val="none" w:sz="0" w:space="0" w:color="auto"/>
        <w:bottom w:val="none" w:sz="0" w:space="0" w:color="auto"/>
        <w:right w:val="none" w:sz="0" w:space="0" w:color="auto"/>
      </w:divBdr>
    </w:div>
    <w:div w:id="1930891420">
      <w:bodyDiv w:val="1"/>
      <w:marLeft w:val="0"/>
      <w:marRight w:val="0"/>
      <w:marTop w:val="0"/>
      <w:marBottom w:val="0"/>
      <w:divBdr>
        <w:top w:val="none" w:sz="0" w:space="0" w:color="auto"/>
        <w:left w:val="none" w:sz="0" w:space="0" w:color="auto"/>
        <w:bottom w:val="none" w:sz="0" w:space="0" w:color="auto"/>
        <w:right w:val="none" w:sz="0" w:space="0" w:color="auto"/>
      </w:divBdr>
    </w:div>
    <w:div w:id="1975065580">
      <w:bodyDiv w:val="1"/>
      <w:marLeft w:val="0"/>
      <w:marRight w:val="0"/>
      <w:marTop w:val="0"/>
      <w:marBottom w:val="0"/>
      <w:divBdr>
        <w:top w:val="none" w:sz="0" w:space="0" w:color="auto"/>
        <w:left w:val="none" w:sz="0" w:space="0" w:color="auto"/>
        <w:bottom w:val="none" w:sz="0" w:space="0" w:color="auto"/>
        <w:right w:val="none" w:sz="0" w:space="0" w:color="auto"/>
      </w:divBdr>
      <w:divsChild>
        <w:div w:id="1188985010">
          <w:marLeft w:val="0"/>
          <w:marRight w:val="0"/>
          <w:marTop w:val="0"/>
          <w:marBottom w:val="0"/>
          <w:divBdr>
            <w:top w:val="none" w:sz="0" w:space="0" w:color="auto"/>
            <w:left w:val="none" w:sz="0" w:space="0" w:color="auto"/>
            <w:bottom w:val="none" w:sz="0" w:space="0" w:color="auto"/>
            <w:right w:val="none" w:sz="0" w:space="0" w:color="auto"/>
          </w:divBdr>
          <w:divsChild>
            <w:div w:id="1260064704">
              <w:marLeft w:val="0"/>
              <w:marRight w:val="0"/>
              <w:marTop w:val="0"/>
              <w:marBottom w:val="0"/>
              <w:divBdr>
                <w:top w:val="none" w:sz="0" w:space="0" w:color="auto"/>
                <w:left w:val="none" w:sz="0" w:space="0" w:color="auto"/>
                <w:bottom w:val="none" w:sz="0" w:space="0" w:color="auto"/>
                <w:right w:val="none" w:sz="0" w:space="0" w:color="auto"/>
              </w:divBdr>
              <w:divsChild>
                <w:div w:id="420835805">
                  <w:marLeft w:val="0"/>
                  <w:marRight w:val="0"/>
                  <w:marTop w:val="0"/>
                  <w:marBottom w:val="0"/>
                  <w:divBdr>
                    <w:top w:val="none" w:sz="0" w:space="0" w:color="auto"/>
                    <w:left w:val="none" w:sz="0" w:space="0" w:color="auto"/>
                    <w:bottom w:val="none" w:sz="0" w:space="0" w:color="auto"/>
                    <w:right w:val="none" w:sz="0" w:space="0" w:color="auto"/>
                  </w:divBdr>
                  <w:divsChild>
                    <w:div w:id="8331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655702">
      <w:bodyDiv w:val="1"/>
      <w:marLeft w:val="0"/>
      <w:marRight w:val="0"/>
      <w:marTop w:val="0"/>
      <w:marBottom w:val="0"/>
      <w:divBdr>
        <w:top w:val="none" w:sz="0" w:space="0" w:color="auto"/>
        <w:left w:val="none" w:sz="0" w:space="0" w:color="auto"/>
        <w:bottom w:val="none" w:sz="0" w:space="0" w:color="auto"/>
        <w:right w:val="none" w:sz="0" w:space="0" w:color="auto"/>
      </w:divBdr>
    </w:div>
    <w:div w:id="2020547872">
      <w:bodyDiv w:val="1"/>
      <w:marLeft w:val="0"/>
      <w:marRight w:val="0"/>
      <w:marTop w:val="0"/>
      <w:marBottom w:val="0"/>
      <w:divBdr>
        <w:top w:val="none" w:sz="0" w:space="0" w:color="auto"/>
        <w:left w:val="none" w:sz="0" w:space="0" w:color="auto"/>
        <w:bottom w:val="none" w:sz="0" w:space="0" w:color="auto"/>
        <w:right w:val="none" w:sz="0" w:space="0" w:color="auto"/>
      </w:divBdr>
    </w:div>
    <w:div w:id="2039353751">
      <w:bodyDiv w:val="1"/>
      <w:marLeft w:val="0"/>
      <w:marRight w:val="0"/>
      <w:marTop w:val="0"/>
      <w:marBottom w:val="0"/>
      <w:divBdr>
        <w:top w:val="none" w:sz="0" w:space="0" w:color="auto"/>
        <w:left w:val="none" w:sz="0" w:space="0" w:color="auto"/>
        <w:bottom w:val="none" w:sz="0" w:space="0" w:color="auto"/>
        <w:right w:val="none" w:sz="0" w:space="0" w:color="auto"/>
      </w:divBdr>
    </w:div>
    <w:div w:id="2113550974">
      <w:bodyDiv w:val="1"/>
      <w:marLeft w:val="0"/>
      <w:marRight w:val="0"/>
      <w:marTop w:val="0"/>
      <w:marBottom w:val="0"/>
      <w:divBdr>
        <w:top w:val="none" w:sz="0" w:space="0" w:color="auto"/>
        <w:left w:val="none" w:sz="0" w:space="0" w:color="auto"/>
        <w:bottom w:val="none" w:sz="0" w:space="0" w:color="auto"/>
        <w:right w:val="none" w:sz="0" w:space="0" w:color="auto"/>
      </w:divBdr>
    </w:div>
    <w:div w:id="213421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rosjektweb.helse-midt.no/1280/Dokumenter%20fra%20gammel%20Prosjektweb/SP%20Dokumenter/990%20-%20Dokumenter%20til%20godkjenning/HMN%20Sikkerhetsplan.docx" TargetMode="External"/><Relationship Id="rId18" Type="http://schemas.openxmlformats.org/officeDocument/2006/relationships/hyperlink" Target="http://no.wikipedia.org/wiki/Tjener" TargetMode="External"/><Relationship Id="rId26" Type="http://schemas.openxmlformats.org/officeDocument/2006/relationships/hyperlink" Target="https://ehelse.no/Documents/Normen/Faktaark%2004%20-%20Kartlegge%20og%20klassifisere%20systemer.pdf" TargetMode="External"/><Relationship Id="rId39" Type="http://schemas.openxmlformats.org/officeDocument/2006/relationships/hyperlink" Target="https://ehelse.no/faktaark-48-informasjonssikkerhet-ved-utforelse-av-testing" TargetMode="External"/><Relationship Id="rId21" Type="http://schemas.openxmlformats.org/officeDocument/2006/relationships/hyperlink" Target="https://msdn.microsoft.com/en-us/library/ms972326.aspx" TargetMode="External"/><Relationship Id="rId34" Type="http://schemas.openxmlformats.org/officeDocument/2006/relationships/hyperlink" Target="http://eqshemit/cgi-bin/document.pl?pid=hemit&amp;DocumentID=1834" TargetMode="External"/><Relationship Id="rId42" Type="http://schemas.openxmlformats.org/officeDocument/2006/relationships/hyperlink" Target="https://ehelse.no/faktaark-29-hjemmekontor" TargetMode="External"/><Relationship Id="rId47" Type="http://schemas.openxmlformats.org/officeDocument/2006/relationships/hyperlink" Target="http://eqshemit/cgi-bin/document.pl?pid=hemit&amp;DocumentID=2278" TargetMode="External"/><Relationship Id="rId50" Type="http://schemas.openxmlformats.org/officeDocument/2006/relationships/hyperlink" Target="https://ehelse.no/faktaark-15-logging-og-oppfolging-av-logger" TargetMode="External"/><Relationship Id="rId55"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www.normen.no/" TargetMode="External"/><Relationship Id="rId25" Type="http://schemas.openxmlformats.org/officeDocument/2006/relationships/hyperlink" Target="https://lovdata.no/dokument/NL/lov/1998-03-20-10" TargetMode="External"/><Relationship Id="rId33" Type="http://schemas.openxmlformats.org/officeDocument/2006/relationships/hyperlink" Target="https://ehelse.no/faktaark-17-fysisk-sikring-av-omrader-og-utstyr" TargetMode="External"/><Relationship Id="rId38" Type="http://schemas.openxmlformats.org/officeDocument/2006/relationships/hyperlink" Target="https://ehelse.no/faktaark-43-bruk-av-testdata-i-systemer-som-inneholder-helse-og-personopplysninger" TargetMode="External"/><Relationship Id="rId46" Type="http://schemas.openxmlformats.org/officeDocument/2006/relationships/hyperlink" Target="https://ehelse.no/Documents/Normen/Faktaark%2049%20-%20Krav%20ved%20bruk%20av%20PKI%20ved%20ekstern%20kommunikasjon/Faktaark%2049%20-%20Krav%20ved%20bruk%20av%20PKI%20ved%20ekstern%20kommunikasjon.pdf" TargetMode="External"/><Relationship Id="rId2" Type="http://schemas.openxmlformats.org/officeDocument/2006/relationships/customXml" Target="../customXml/item2.xml"/><Relationship Id="rId16" Type="http://schemas.openxmlformats.org/officeDocument/2006/relationships/hyperlink" Target="http://en.wikipedia.org/wiki/Federated_identity" TargetMode="External"/><Relationship Id="rId20" Type="http://schemas.openxmlformats.org/officeDocument/2006/relationships/hyperlink" Target="https://msdn.microsoft.com/en-us/library/ms995800.aspx" TargetMode="External"/><Relationship Id="rId29" Type="http://schemas.openxmlformats.org/officeDocument/2006/relationships/image" Target="media/image3.png"/><Relationship Id="rId41" Type="http://schemas.openxmlformats.org/officeDocument/2006/relationships/hyperlink" Target="https://ehelse.no/faktaark-16-etablering-av-losning-for-meldingskommunikasjon"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lovdata.no/dokument/INS/forskrift/1972-03-17-3352" TargetMode="External"/><Relationship Id="rId32" Type="http://schemas.openxmlformats.org/officeDocument/2006/relationships/image" Target="media/image5.png"/><Relationship Id="rId37" Type="http://schemas.openxmlformats.org/officeDocument/2006/relationships/hyperlink" Target="https://ehelse.no/Documents/Normen/Faktaark%2034%20-%20H&#229;ndtering%20av%20lagringsmedia/Faktaark%2034%20-%20H&#229;ndtering%20av%20lagringsmedia.pdf" TargetMode="External"/><Relationship Id="rId40" Type="http://schemas.openxmlformats.org/officeDocument/2006/relationships/hyperlink" Target="https://ehelse.no/faktaark-24-kommunikasjon-over-apne-nett" TargetMode="External"/><Relationship Id="rId45" Type="http://schemas.openxmlformats.org/officeDocument/2006/relationships/hyperlink" Target="http://eqshemit/cgi-bin/document.pl?pid=hemit&amp;DocumentID=2278"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eqshemit.helsemn.no/index.pl?pid=hemit&amp;DocumentID=2083" TargetMode="External"/><Relationship Id="rId23" Type="http://schemas.openxmlformats.org/officeDocument/2006/relationships/hyperlink" Target="https://www.oasis-open.org/" TargetMode="External"/><Relationship Id="rId28" Type="http://schemas.openxmlformats.org/officeDocument/2006/relationships/hyperlink" Target="https://ehelse.no/faktaark-01-ansvar-og-organisering" TargetMode="External"/><Relationship Id="rId36" Type="http://schemas.openxmlformats.org/officeDocument/2006/relationships/image" Target="media/image7.png"/><Relationship Id="rId49" Type="http://schemas.openxmlformats.org/officeDocument/2006/relationships/hyperlink" Target="https://standard.difi.no/forvaltningsstandarder/anvendelsesomraade/standard-for-bruk-av-pki-med-og-i-offentlig-sektor"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no.wikipedia.org/wiki/Internett" TargetMode="External"/><Relationship Id="rId31" Type="http://schemas.openxmlformats.org/officeDocument/2006/relationships/package" Target="embeddings/Microsoft_Visio-tegning.vsdx"/><Relationship Id="rId44" Type="http://schemas.openxmlformats.org/officeDocument/2006/relationships/hyperlink" Target="https://ehelse.no/Documents/Normen/Faktaark%2014%20-%20Tilgangsstyring/Faktaark%2014%20-%20Tilgangsstyring.pdf" TargetMode="External"/><Relationship Id="rId52" Type="http://schemas.openxmlformats.org/officeDocument/2006/relationships/hyperlink" Target="https://ehelse.no/faktaark-07-risikovurde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msdn.microsoft.com/en-us/library/ms951274.aspx" TargetMode="External"/><Relationship Id="rId27" Type="http://schemas.openxmlformats.org/officeDocument/2006/relationships/hyperlink" Target="https://ehelse.no/faktaark-05-fastsette-niva-for-akseptabel-risiko" TargetMode="External"/><Relationship Id="rId30" Type="http://schemas.openxmlformats.org/officeDocument/2006/relationships/image" Target="media/image4.emf"/><Relationship Id="rId35" Type="http://schemas.openxmlformats.org/officeDocument/2006/relationships/image" Target="media/image6.png"/><Relationship Id="rId43" Type="http://schemas.openxmlformats.org/officeDocument/2006/relationships/hyperlink" Target="https://ehelse.no/Documents/Normen/Faktaark%2020%20-%20Sikkerhets-%20og%20samhandlingsarkitektur/Faktaark%2020%20-%20Sikkerhets-%20og%20samhandlingsarkitektur.pdf" TargetMode="External"/><Relationship Id="rId48" Type="http://schemas.openxmlformats.org/officeDocument/2006/relationships/hyperlink" Target="https://www.regjeringen.no/globalassets/upload/fad/vedlegg/ikt-politikk/2010_kravspek_pki_norsk.pdf?id=2156639"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ehelse.no/Documents/Normen/Faktaark%2047%20-%20Autorisasjonsregister/Faktaark%2047%20-%20Autorisasjonsregister.pdf"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eqshemit.helsemn.no/index.pl?pid=hemit&amp;DocumentID=2657"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eqshemit.helsemn.no/index.pl?pid=hemit&amp;DocumentID=265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ovdata.no/dokument/SF/forskrift/2004-06-25-988" TargetMode="External"/><Relationship Id="rId2" Type="http://schemas.openxmlformats.org/officeDocument/2006/relationships/hyperlink" Target="https://www.regjeringen.no/no/dokumenter/kravspesifikasjon-for-pki-i-offentlig-se/id611085/" TargetMode="External"/><Relationship Id="rId1" Type="http://schemas.openxmlformats.org/officeDocument/2006/relationships/hyperlink" Target="http://www.lovdata.no/cgi-wift/wiftldles?doc=/app/gratis/www/docroot/all/nl-20000414-031.html&amp;emne=personopplysning*&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F8B1FC8B883734CAA893C1876F23336" ma:contentTypeVersion="0" ma:contentTypeDescription="Opprett et nytt dokument." ma:contentTypeScope="" ma:versionID="286230167c6dc424ad9e306728815bfa">
  <xsd:schema xmlns:xsd="http://www.w3.org/2001/XMLSchema" xmlns:xs="http://www.w3.org/2001/XMLSchema" xmlns:p="http://schemas.microsoft.com/office/2006/metadata/properties" targetNamespace="http://schemas.microsoft.com/office/2006/metadata/properties" ma:root="true" ma:fieldsID="3e2500873ed525c1cf306a41cba81e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59384-BCB1-4937-95CF-54AD39B6CFEE}">
  <ds:schemaRefs>
    <ds:schemaRef ds:uri="http://schemas.microsoft.com/sharepoint/v3/contenttype/forms"/>
  </ds:schemaRefs>
</ds:datastoreItem>
</file>

<file path=customXml/itemProps2.xml><?xml version="1.0" encoding="utf-8"?>
<ds:datastoreItem xmlns:ds="http://schemas.openxmlformats.org/officeDocument/2006/customXml" ds:itemID="{8C4FAFC9-69E3-44A0-9F18-44DD55BBD427}">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DE3FC1D8-942E-41DC-8042-F9B75161A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3E6381C-BA48-46FD-A534-644EFD29C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7394</Words>
  <Characters>53457</Characters>
  <Application>Microsoft Office Word</Application>
  <DocSecurity>0</DocSecurity>
  <Lines>445</Lines>
  <Paragraphs>121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HMN Sikkerhetsplan</vt:lpstr>
      <vt:lpstr>Basis teknologi</vt:lpstr>
    </vt:vector>
  </TitlesOfParts>
  <Company>HEMIT</Company>
  <LinksUpToDate>false</LinksUpToDate>
  <CharactersWithSpaces>60730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HMN Sikkerhetsplan</dc:title>
  <dc:subject>Sikkerehtsplan for Helse Midt-Norge</dc:subject>
  <dc:creator>Jan.Haugdal@hemit.no;Bard.Grodem@hemit.no;Hallgeir.Nisja@hemit.no;knut.torp@hemit.no;Geir.Reset.Simonsen@hemit.no;Tore.Tetliaune@hemit.no</dc:creator>
  <cp:keywords>Sikkerhetsplan; SP; Normen</cp:keywords>
  <dc:description/>
  <cp:lastModifiedBy>Nyre, Åsmund Ahlmann</cp:lastModifiedBy>
  <cp:revision>2</cp:revision>
  <cp:lastPrinted>2016-11-22T10:50:00Z</cp:lastPrinted>
  <dcterms:created xsi:type="dcterms:W3CDTF">2020-06-08T07:07:00Z</dcterms:created>
  <dcterms:modified xsi:type="dcterms:W3CDTF">2020-06-08T07:07:00Z</dcterms:modified>
  <cp:contentStatus>Til høring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ier">
    <vt:lpwstr>Bjørn Morten Baglo</vt:lpwstr>
  </property>
  <property fmtid="{D5CDD505-2E9C-101B-9397-08002B2CF9AE}" pid="3" name="_DocHome">
    <vt:i4>-621713503</vt:i4>
  </property>
  <property fmtid="{D5CDD505-2E9C-101B-9397-08002B2CF9AE}" pid="4" name="ContentTypeId">
    <vt:lpwstr>0x0101001F8B1FC8B883734CAA893C1876F23336</vt:lpwstr>
  </property>
</Properties>
</file>